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textAlignment w:val="auto"/>
        <w:rPr>
          <w:rFonts w:hint="default" w:ascii="黑体" w:hAnsi="黑体" w:eastAsia="黑体" w:cs="黑体"/>
          <w:b w:val="0"/>
          <w:bCs w:val="0"/>
          <w:spacing w:val="15"/>
          <w:sz w:val="32"/>
          <w:szCs w:val="32"/>
          <w:highlight w:val="none"/>
          <w:lang w:val="en-US"/>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 w:val="0"/>
          <w:bCs w:val="0"/>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r>
        <w:rPr>
          <w:rFonts w:hint="default" w:ascii="方正小标宋简体" w:hAnsi="方正小标宋简体" w:eastAsia="方正小标宋简体" w:cs="方正小标宋简体"/>
          <w:bCs/>
          <w:spacing w:val="15"/>
          <w:sz w:val="44"/>
          <w:szCs w:val="44"/>
          <w:highlight w:val="none"/>
          <w:lang w:val="en"/>
        </w:rPr>
        <w:t>丽水市</w:t>
      </w:r>
      <w:r>
        <w:rPr>
          <w:rFonts w:hint="eastAsia" w:ascii="方正小标宋简体" w:hAnsi="方正小标宋简体" w:eastAsia="方正小标宋简体" w:cs="方正小标宋简体"/>
          <w:bCs/>
          <w:spacing w:val="15"/>
          <w:sz w:val="44"/>
          <w:szCs w:val="44"/>
          <w:highlight w:val="none"/>
          <w:lang w:val="en-US" w:eastAsia="zh-CN"/>
        </w:rPr>
        <w:t>特殊教育学校2023年单位</w:t>
      </w:r>
      <w:r>
        <w:rPr>
          <w:rFonts w:hint="eastAsia" w:ascii="方正小标宋简体" w:hAnsi="方正小标宋简体" w:eastAsia="方正小标宋简体" w:cs="方正小标宋简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590" w:firstLineChars="196"/>
        <w:textAlignment w:val="auto"/>
        <w:outlineLvl w:val="9"/>
        <w:rPr>
          <w:rStyle w:val="8"/>
          <w:rFonts w:hint="eastAsia"/>
          <w:color w:val="000000"/>
          <w:sz w:val="30"/>
          <w:szCs w:val="30"/>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目录</w:t>
      </w: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丽水市特殊教育学校单位</w:t>
      </w:r>
      <w:r>
        <w:rPr>
          <w:rStyle w:val="8"/>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w:t>
      </w:r>
      <w:r>
        <w:rPr>
          <w:rFonts w:hint="eastAsia" w:ascii="楷体_GB2312" w:hAnsi="楷体_GB2312" w:eastAsia="楷体_GB2312" w:cs="楷体_GB2312"/>
          <w:b w:val="0"/>
          <w:bCs/>
          <w:sz w:val="32"/>
          <w:szCs w:val="32"/>
          <w:highlight w:val="none"/>
          <w:lang w:val="en-US" w:eastAsia="zh-CN"/>
        </w:rPr>
        <w:t>水市特殊教育学校2023</w:t>
      </w:r>
      <w:r>
        <w:rPr>
          <w:rFonts w:hint="eastAsia" w:ascii="楷体_GB2312" w:hAnsi="楷体_GB2312" w:eastAsia="楷体_GB2312" w:cs="楷体_GB2312"/>
          <w:b w:val="0"/>
          <w:bCs/>
          <w:sz w:val="32"/>
          <w:szCs w:val="32"/>
          <w:highlight w:val="none"/>
          <w:lang w:eastAsia="zh-CN"/>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r>
        <w:rPr>
          <w:rFonts w:hint="eastAsia" w:ascii="楷体_GB2312" w:hAnsi="楷体_GB2312" w:eastAsia="楷体_GB2312" w:cs="楷体_GB2312"/>
          <w:b w:val="0"/>
          <w:bCs/>
          <w:sz w:val="32"/>
          <w:szCs w:val="32"/>
          <w:highlight w:val="none"/>
        </w:rPr>
        <w:br w:type="textWrapping"/>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eastAsia="zh-CN"/>
        </w:rPr>
        <w:t>（八）关于</w:t>
      </w:r>
      <w:r>
        <w:rPr>
          <w:rFonts w:hint="eastAsia" w:ascii="楷体_GB2312" w:hAnsi="楷体_GB2312" w:eastAsia="楷体_GB2312" w:cs="楷体_GB2312"/>
          <w:b w:val="0"/>
          <w:bCs/>
          <w:sz w:val="32"/>
          <w:szCs w:val="32"/>
          <w:highlight w:val="none"/>
          <w:lang w:val="en-US" w:eastAsia="zh-CN"/>
        </w:rPr>
        <w:t>丽水市特殊教育学校</w:t>
      </w:r>
      <w:r>
        <w:rPr>
          <w:rFonts w:hint="eastAsia" w:ascii="楷体_GB2312" w:hAnsi="楷体_GB2312" w:eastAsia="楷体_GB2312" w:cs="楷体_GB2312"/>
          <w:b w:val="0"/>
          <w:bCs/>
          <w:sz w:val="32"/>
          <w:szCs w:val="32"/>
          <w:highlight w:val="none"/>
          <w:lang w:val="en-US" w:eastAsia="zh-CN"/>
        </w:rPr>
        <w:t>2023年</w:t>
      </w:r>
      <w:r>
        <w:rPr>
          <w:rFonts w:hint="eastAsia" w:ascii="楷体_GB2312" w:hAnsi="楷体_GB2312" w:eastAsia="楷体_GB2312" w:cs="楷体_GB2312"/>
          <w:b w:val="0"/>
          <w:bCs/>
          <w:sz w:val="32"/>
          <w:szCs w:val="32"/>
          <w:highlight w:val="none"/>
          <w:lang w:val="en-US" w:eastAsia="zh-CN"/>
        </w:rPr>
        <w:t>国有资本经营预算支出情况说明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（九）关于丽水市特殊教育学校</w:t>
      </w:r>
      <w:r>
        <w:rPr>
          <w:rFonts w:hint="eastAsia" w:ascii="楷体_GB2312" w:hAnsi="楷体_GB2312" w:eastAsia="楷体_GB2312" w:cs="楷体_GB2312"/>
          <w:b w:val="0"/>
          <w:bCs/>
          <w:sz w:val="32"/>
          <w:szCs w:val="32"/>
          <w:highlight w:val="none"/>
          <w:lang w:val="en-US" w:eastAsia="zh-CN"/>
        </w:rPr>
        <w:t>2023年一般公共预算“三公”经费预算情况说明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丽水市特殊教育学校单位</w:t>
      </w:r>
      <w:r>
        <w:rPr>
          <w:rStyle w:val="8"/>
          <w:rFonts w:hint="eastAsia" w:ascii="黑体" w:eastAsia="黑体"/>
          <w:b w:val="0"/>
          <w:color w:val="000000"/>
          <w:sz w:val="32"/>
          <w:szCs w:val="32"/>
          <w:highlight w:val="none"/>
          <w:lang w:eastAsia="zh-CN"/>
        </w:rPr>
        <w:t>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（一）2023年市本级单位收支预算总表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单位项目支出预算表</w:t>
      </w: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部单位</w:t>
      </w:r>
      <w:r>
        <w:rPr>
          <w:rStyle w:val="8"/>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（一）主要职能</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eastAsia="仿宋_GB2312"/>
          <w:bCs/>
          <w:sz w:val="32"/>
          <w:szCs w:val="32"/>
        </w:rPr>
      </w:pPr>
      <w:r>
        <w:rPr>
          <w:rFonts w:hint="eastAsia" w:ascii="仿宋_GB2312" w:eastAsia="仿宋_GB2312"/>
          <w:bCs/>
          <w:sz w:val="32"/>
          <w:szCs w:val="32"/>
        </w:rPr>
        <w:t>对残疾儿童少年实施义务教育，对听力、智力残疾儿童少年实施学前教育、义务教育、职业技术教育。</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spacing w:line="560" w:lineRule="exact"/>
        <w:ind w:firstLine="627" w:firstLineChars="196"/>
      </w:pPr>
      <w:r>
        <w:rPr>
          <w:rFonts w:hint="eastAsia" w:ascii="仿宋_GB2312" w:eastAsia="仿宋_GB2312"/>
          <w:bCs/>
          <w:sz w:val="32"/>
          <w:szCs w:val="32"/>
        </w:rPr>
        <w:t>从预算单位构成看，丽水市特殊教育学校预算包括：办公室、信息中心、总务处、教务处、德育处。</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丽水市特殊教育学校单位</w:t>
      </w:r>
      <w:r>
        <w:rPr>
          <w:rStyle w:val="8"/>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w:t>
      </w:r>
      <w:r>
        <w:rPr>
          <w:rFonts w:hint="eastAsia" w:ascii="仿宋_GB2312" w:eastAsia="仿宋_GB2312"/>
          <w:bCs/>
          <w:sz w:val="32"/>
          <w:szCs w:val="32"/>
          <w:lang w:eastAsia="zh-CN"/>
        </w:rPr>
        <w:t>于</w:t>
      </w:r>
      <w:r>
        <w:rPr>
          <w:rFonts w:hint="eastAsia" w:ascii="仿宋_GB2312" w:eastAsia="仿宋_GB2312"/>
          <w:bCs/>
          <w:sz w:val="32"/>
          <w:szCs w:val="32"/>
          <w:lang w:val="en-US" w:eastAsia="zh-CN"/>
        </w:rPr>
        <w:t>丽水市特殊教育学校2023</w:t>
      </w:r>
      <w:r>
        <w:rPr>
          <w:rFonts w:hint="eastAsia" w:ascii="仿宋_GB2312" w:eastAsia="仿宋_GB2312"/>
          <w:bCs/>
          <w:sz w:val="32"/>
          <w:szCs w:val="32"/>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按照</w:t>
      </w:r>
      <w:r>
        <w:rPr>
          <w:rFonts w:hint="eastAsia" w:ascii="仿宋_GB2312" w:eastAsia="仿宋_GB2312" w:cs="Times New Roman"/>
          <w:b w:val="0"/>
          <w:bCs/>
          <w:sz w:val="32"/>
          <w:szCs w:val="32"/>
          <w:highlight w:val="none"/>
          <w:lang w:val="en-US" w:eastAsia="zh-CN"/>
        </w:rPr>
        <w:t>综合预算的原则，</w:t>
      </w:r>
      <w:r>
        <w:rPr>
          <w:rFonts w:hint="eastAsia" w:ascii="仿宋_GB2312" w:hAnsi="Times New Roman" w:eastAsia="仿宋_GB2312" w:cs="Times New Roman"/>
          <w:b w:val="0"/>
          <w:bCs/>
          <w:color w:val="000000"/>
          <w:sz w:val="32"/>
          <w:szCs w:val="32"/>
          <w:highlight w:val="none"/>
          <w:lang w:val="en-US" w:eastAsia="zh-CN"/>
        </w:rPr>
        <w:t>丽水市特殊教育学校有收</w:t>
      </w:r>
      <w:r>
        <w:rPr>
          <w:rFonts w:hint="eastAsia" w:ascii="仿宋_GB2312" w:eastAsia="仿宋_GB2312"/>
          <w:color w:val="000000"/>
          <w:sz w:val="32"/>
          <w:szCs w:val="32"/>
          <w:highlight w:val="none"/>
          <w:lang w:eastAsia="zh-CN"/>
        </w:rPr>
        <w:t>入和支出均纳入</w:t>
      </w:r>
      <w:r>
        <w:rPr>
          <w:rFonts w:hint="eastAsia" w:ascii="仿宋_GB2312" w:eastAsia="仿宋_GB2312"/>
          <w:color w:val="000000"/>
          <w:sz w:val="32"/>
          <w:szCs w:val="32"/>
          <w:highlight w:val="none"/>
          <w:lang w:val="en-US" w:eastAsia="zh-CN"/>
        </w:rPr>
        <w:t>单位</w:t>
      </w:r>
      <w:r>
        <w:rPr>
          <w:rFonts w:hint="eastAsia" w:ascii="仿宋_GB2312" w:eastAsia="仿宋_GB2312"/>
          <w:color w:val="000000"/>
          <w:sz w:val="32"/>
          <w:szCs w:val="32"/>
          <w:highlight w:val="none"/>
          <w:lang w:eastAsia="zh-CN"/>
        </w:rPr>
        <w:t>预算管理。收入包括：一般公共预算拨款收入、政府性基金预算收入、其他收入、上年结转</w:t>
      </w:r>
      <w:r>
        <w:rPr>
          <w:rFonts w:hint="eastAsia" w:ascii="仿宋_GB2312" w:eastAsia="仿宋_GB2312"/>
          <w:color w:val="000000"/>
          <w:sz w:val="32"/>
          <w:szCs w:val="32"/>
          <w:highlight w:val="none"/>
          <w:lang w:val="en-US" w:eastAsia="zh-CN"/>
        </w:rPr>
        <w:t>结余</w:t>
      </w:r>
      <w:r>
        <w:rPr>
          <w:rFonts w:hint="eastAsia" w:ascii="仿宋_GB2312" w:eastAsia="仿宋_GB2312"/>
          <w:color w:val="000000"/>
          <w:sz w:val="32"/>
          <w:szCs w:val="32"/>
          <w:highlight w:val="none"/>
          <w:lang w:eastAsia="zh-CN"/>
        </w:rPr>
        <w:t>；支出包括：教育支出、社会保障和就业支出、卫生健康支出、城乡社区支出。</w:t>
      </w:r>
      <w:r>
        <w:rPr>
          <w:rFonts w:hint="eastAsia" w:ascii="仿宋_GB2312" w:eastAsia="仿宋_GB2312"/>
          <w:color w:val="000000"/>
          <w:sz w:val="32"/>
          <w:szCs w:val="32"/>
          <w:highlight w:val="none"/>
          <w:lang w:val="en-US" w:eastAsia="zh-CN"/>
        </w:rPr>
        <w:t>丽水市特殊教育学校2023年收支总预算3690.76万元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w:t>
      </w:r>
      <w:r>
        <w:rPr>
          <w:rStyle w:val="8"/>
          <w:rFonts w:hint="eastAsia" w:ascii="黑体" w:eastAsia="黑体"/>
          <w:b w:val="0"/>
          <w:color w:val="000000"/>
          <w:sz w:val="32"/>
          <w:szCs w:val="32"/>
          <w:highlight w:val="none"/>
          <w:lang w:val="en-US" w:eastAsia="zh-CN"/>
        </w:rPr>
        <w:t>丽水市特殊教育学校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丽水市特殊教育学校202</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年收入预算</w:t>
      </w:r>
      <w:r>
        <w:rPr>
          <w:rFonts w:hint="eastAsia" w:ascii="仿宋_GB2312" w:eastAsia="仿宋_GB2312"/>
          <w:color w:val="000000"/>
          <w:sz w:val="32"/>
          <w:szCs w:val="32"/>
          <w:highlight w:val="none"/>
          <w:lang w:val="en-US" w:eastAsia="zh-CN"/>
        </w:rPr>
        <w:t>3690.76</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比上年执行数增加</w:t>
      </w:r>
      <w:r>
        <w:rPr>
          <w:rFonts w:hint="eastAsia" w:ascii="仿宋_GB2312" w:hAnsi="仿宋_GB2312" w:eastAsia="仿宋_GB2312" w:cs="仿宋_GB2312"/>
          <w:color w:val="000000"/>
          <w:sz w:val="32"/>
          <w:szCs w:val="32"/>
          <w:highlight w:val="none"/>
          <w:lang w:val="en-US" w:eastAsia="zh-CN"/>
        </w:rPr>
        <w:t>43.96万元，</w:t>
      </w:r>
      <w:r>
        <w:rPr>
          <w:rFonts w:hint="eastAsia" w:ascii="仿宋_GB2312" w:hAnsi="仿宋_GB2312" w:eastAsia="仿宋_GB2312" w:cs="仿宋_GB2312"/>
          <w:color w:val="000000"/>
          <w:sz w:val="32"/>
          <w:highlight w:val="none"/>
        </w:rPr>
        <w:t>增</w:t>
      </w:r>
      <w:r>
        <w:rPr>
          <w:rFonts w:hint="eastAsia" w:ascii="仿宋_GB2312" w:hAnsi="仿宋_GB2312" w:eastAsia="仿宋_GB2312" w:cs="仿宋_GB2312"/>
          <w:color w:val="000000"/>
          <w:sz w:val="32"/>
          <w:szCs w:val="32"/>
          <w:highlight w:val="none"/>
          <w:lang w:val="en-US" w:eastAsia="zh-CN"/>
        </w:rPr>
        <w:t>长</w:t>
      </w:r>
      <w:r>
        <w:rPr>
          <w:rFonts w:hint="eastAsia" w:ascii="仿宋_GB2312" w:hAnsi="仿宋_GB2312" w:eastAsia="仿宋_GB2312" w:cs="仿宋_GB2312"/>
          <w:color w:val="000000"/>
          <w:sz w:val="32"/>
          <w:highlight w:val="none"/>
          <w:lang w:val="en-US" w:eastAsia="zh-CN"/>
        </w:rPr>
        <w:t>1.2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主要是幼儿园放学后托管费计入预算收入。</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其中：</w:t>
      </w:r>
      <w:r>
        <w:rPr>
          <w:rFonts w:hint="eastAsia" w:ascii="仿宋_GB2312" w:eastAsia="仿宋_GB2312"/>
          <w:color w:val="000000"/>
          <w:sz w:val="32"/>
          <w:szCs w:val="32"/>
          <w:highlight w:val="none"/>
          <w:lang w:eastAsia="zh-CN"/>
        </w:rPr>
        <w:t>一般公共预算拨款收入（</w:t>
      </w:r>
      <w:r>
        <w:rPr>
          <w:rFonts w:hint="eastAsia" w:ascii="仿宋_GB2312" w:eastAsia="仿宋_GB2312"/>
          <w:color w:val="000000"/>
          <w:sz w:val="32"/>
          <w:szCs w:val="32"/>
          <w:highlight w:val="none"/>
        </w:rPr>
        <w:t>上年结转</w:t>
      </w:r>
      <w:r>
        <w:rPr>
          <w:rFonts w:hint="eastAsia" w:ascii="仿宋_GB2312" w:eastAsia="仿宋_GB2312"/>
          <w:color w:val="000000"/>
          <w:sz w:val="32"/>
          <w:szCs w:val="32"/>
          <w:highlight w:val="none"/>
          <w:lang w:val="en-US" w:eastAsia="zh-CN"/>
        </w:rPr>
        <w:t>14.78</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)3325.36</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90.1</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政府性基金收入</w:t>
      </w:r>
      <w:r>
        <w:rPr>
          <w:rFonts w:hint="eastAsia" w:ascii="仿宋_GB2312" w:eastAsia="仿宋_GB2312"/>
          <w:color w:val="000000"/>
          <w:sz w:val="32"/>
          <w:szCs w:val="32"/>
          <w:highlight w:val="none"/>
          <w:lang w:val="en-US" w:eastAsia="zh-CN"/>
        </w:rPr>
        <w:t>350</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9.5</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；其他收入</w:t>
      </w:r>
      <w:r>
        <w:rPr>
          <w:rFonts w:hint="eastAsia" w:ascii="仿宋_GB2312" w:eastAsia="仿宋_GB2312"/>
          <w:color w:val="000000"/>
          <w:sz w:val="32"/>
          <w:szCs w:val="32"/>
          <w:highlight w:val="none"/>
          <w:lang w:val="en-US" w:eastAsia="zh-CN"/>
        </w:rPr>
        <w:t>15.4</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0.4</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rPr>
        <w:br w:type="textWrapping"/>
      </w:r>
      <w:r>
        <w:rPr>
          <w:rFonts w:hint="eastAsia" w:ascii="楷体_GB2312" w:hAnsi="楷体_GB2312" w:eastAsia="楷体_GB2312" w:cs="楷体_GB2312"/>
          <w:b w:val="0"/>
          <w:bCs/>
          <w:color w:val="000000"/>
          <w:sz w:val="32"/>
          <w:szCs w:val="32"/>
          <w:highlight w:val="none"/>
        </w:rPr>
        <w:t>　　（</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楷体_GB2312" w:hAnsi="楷体_GB2312" w:eastAsia="楷体_GB2312" w:cs="楷体_GB2312"/>
          <w:b w:val="0"/>
          <w:bCs/>
          <w:color w:val="000000"/>
          <w:sz w:val="32"/>
          <w:szCs w:val="32"/>
          <w:highlight w:val="none"/>
          <w:lang w:val="en-US" w:eastAsia="zh-CN"/>
        </w:rPr>
        <w:t>丽水市特殊教育学校</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lang w:val="en-US" w:eastAsia="zh-CN"/>
        </w:rPr>
        <w:t>3690.76</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w:t>
      </w:r>
      <w:r>
        <w:rPr>
          <w:rFonts w:hint="eastAsia" w:ascii="仿宋_GB2312" w:hAnsi="仿宋_GB2312" w:eastAsia="仿宋_GB2312" w:cs="仿宋_GB2312"/>
          <w:color w:val="000000"/>
          <w:sz w:val="32"/>
          <w:szCs w:val="32"/>
          <w:highlight w:val="none"/>
          <w:lang w:val="en-US" w:eastAsia="zh-CN"/>
        </w:rPr>
        <w:t>加51.42万元，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1.4</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主要是幼儿园放学后托管费计入预算支出。</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2937.66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228.74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174.37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350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2.按支出用途分类，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lang w:val="en-US" w:eastAsia="zh-CN"/>
        </w:rPr>
        <w:t>2663.33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72.2</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val="en-US" w:eastAsia="zh-CN"/>
        </w:rPr>
        <w:t>179.57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4.9</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847.86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22.9</w:t>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val="en-US" w:eastAsia="zh-CN"/>
        </w:rPr>
        <w:t>0.00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w:t>
      </w:r>
      <w:r>
        <w:rPr>
          <w:rFonts w:hint="eastAsia" w:ascii="仿宋_GB2312" w:eastAsia="仿宋_GB2312"/>
          <w:color w:val="000000"/>
          <w:sz w:val="32"/>
          <w:szCs w:val="32"/>
          <w:highlight w:val="none"/>
          <w:lang w:val="en-US" w:eastAsia="zh-CN"/>
        </w:rPr>
        <w:t>2023年财政拨款收支总预算3675.36万元。收入包括：一般公共预算3325.36万元、政府性基金350万元；支出包括：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2922.25</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228.74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174.37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350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一般公共预算当年拨款情况说明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w:t>
      </w:r>
      <w:r>
        <w:rPr>
          <w:rFonts w:hint="eastAsia" w:ascii="仿宋_GB2312" w:hAnsi="仿宋_GB2312" w:eastAsia="仿宋_GB2312" w:cs="仿宋_GB2312"/>
          <w:color w:val="000000"/>
          <w:sz w:val="32"/>
          <w:szCs w:val="32"/>
          <w:highlight w:val="none"/>
          <w:lang w:val="en-US" w:eastAsia="zh-CN"/>
        </w:rPr>
        <w:t>2023年一般公共预算当年拨款3325.36万元，比上年执行数增加229.81万元，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7.4</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主要是幼儿园放学后托管费计入预算收入</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2922.25</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87.9</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eastAsia="仿宋_GB2312"/>
          <w:color w:val="000000"/>
          <w:sz w:val="32"/>
          <w:szCs w:val="32"/>
          <w:highlight w:val="none"/>
          <w:lang w:val="en-US" w:eastAsia="zh-CN"/>
        </w:rPr>
        <w:t>228.74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6.9</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eastAsia="仿宋_GB2312"/>
          <w:color w:val="000000"/>
          <w:sz w:val="32"/>
          <w:szCs w:val="32"/>
          <w:highlight w:val="none"/>
          <w:lang w:val="en-US" w:eastAsia="zh-CN"/>
        </w:rPr>
        <w:t>174.37</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5.2</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3.一般公共预算当年拨款具体使用情况。</w:t>
      </w:r>
    </w:p>
    <w:p>
      <w:pPr>
        <w:spacing w:line="560" w:lineRule="exact"/>
        <w:ind w:firstLine="640"/>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教育支出（类）普通教育（款）学前教育（项）</w:t>
      </w:r>
      <w:r>
        <w:rPr>
          <w:rFonts w:hint="eastAsia" w:ascii="仿宋_GB2312" w:eastAsia="仿宋_GB2312"/>
          <w:color w:val="000000"/>
          <w:sz w:val="32"/>
          <w:szCs w:val="32"/>
          <w:lang w:val="en-US" w:eastAsia="zh-CN"/>
        </w:rPr>
        <w:t>132.82</w:t>
      </w:r>
      <w:r>
        <w:rPr>
          <w:rFonts w:hint="eastAsia" w:ascii="仿宋_GB2312" w:eastAsia="仿宋_GB2312"/>
          <w:color w:val="000000"/>
          <w:sz w:val="32"/>
          <w:szCs w:val="32"/>
        </w:rPr>
        <w:t>万元，主要用于学前教育公用支出。</w:t>
      </w:r>
    </w:p>
    <w:p>
      <w:pPr>
        <w:spacing w:line="560" w:lineRule="exact"/>
        <w:ind w:firstLine="640"/>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教育支出（类）普通教育（款）</w:t>
      </w:r>
      <w:r>
        <w:rPr>
          <w:rFonts w:hint="eastAsia" w:ascii="仿宋_GB2312" w:eastAsia="仿宋_GB2312"/>
          <w:color w:val="000000"/>
          <w:sz w:val="32"/>
          <w:szCs w:val="32"/>
          <w:lang w:val="en-US" w:eastAsia="zh-CN"/>
        </w:rPr>
        <w:t>其他普通教育支出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122.19</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义务</w:t>
      </w:r>
      <w:r>
        <w:rPr>
          <w:rFonts w:hint="eastAsia" w:ascii="仿宋_GB2312" w:eastAsia="仿宋_GB2312"/>
          <w:color w:val="000000"/>
          <w:sz w:val="32"/>
          <w:szCs w:val="32"/>
        </w:rPr>
        <w:t>教育公用支出。</w:t>
      </w:r>
    </w:p>
    <w:p>
      <w:pPr>
        <w:spacing w:line="560" w:lineRule="exact"/>
        <w:ind w:firstLine="640"/>
        <w:jc w:val="left"/>
        <w:rPr>
          <w:rFonts w:hint="eastAsia" w:ascii="仿宋_GB2312" w:eastAsia="仿宋_GB2312"/>
          <w:color w:val="00000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3</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教育支出（类）</w:t>
      </w:r>
      <w:r>
        <w:rPr>
          <w:rFonts w:hint="eastAsia" w:ascii="仿宋_GB2312" w:eastAsia="仿宋_GB2312"/>
          <w:color w:val="000000"/>
          <w:sz w:val="32"/>
          <w:szCs w:val="32"/>
          <w:lang w:val="en-US" w:eastAsia="zh-CN"/>
        </w:rPr>
        <w:t>职业教育</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其他职业教育支出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87.5</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职业</w:t>
      </w:r>
      <w:r>
        <w:rPr>
          <w:rFonts w:hint="eastAsia" w:ascii="仿宋_GB2312" w:eastAsia="仿宋_GB2312"/>
          <w:color w:val="000000"/>
          <w:sz w:val="32"/>
          <w:szCs w:val="32"/>
        </w:rPr>
        <w:t>教育公用支出。</w:t>
      </w:r>
    </w:p>
    <w:p>
      <w:pPr>
        <w:spacing w:line="520" w:lineRule="exact"/>
        <w:ind w:firstLine="640"/>
        <w:jc w:val="left"/>
        <w:rPr>
          <w:rFonts w:hint="eastAsia" w:ascii="仿宋_GB2312" w:eastAsia="仿宋_GB2312"/>
          <w:color w:val="000000"/>
          <w:sz w:val="32"/>
          <w:szCs w:val="32"/>
        </w:rPr>
      </w:pP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教育支出（类）特殊教育（款）特殊学校教育（项）</w:t>
      </w:r>
      <w:r>
        <w:rPr>
          <w:rFonts w:hint="eastAsia" w:ascii="仿宋_GB2312" w:eastAsia="仿宋_GB2312"/>
          <w:color w:val="000000"/>
          <w:sz w:val="32"/>
          <w:szCs w:val="32"/>
          <w:lang w:val="en-US" w:eastAsia="zh-CN"/>
        </w:rPr>
        <w:t>2579.74</w:t>
      </w:r>
      <w:r>
        <w:rPr>
          <w:rFonts w:hint="eastAsia" w:ascii="仿宋_GB2312" w:eastAsia="仿宋_GB2312"/>
          <w:color w:val="000000"/>
          <w:sz w:val="32"/>
          <w:szCs w:val="32"/>
        </w:rPr>
        <w:t>万元，主要用于学校人员和公用，教师培训等基本运转支出。</w:t>
      </w:r>
    </w:p>
    <w:p>
      <w:pPr>
        <w:spacing w:line="560" w:lineRule="exact"/>
        <w:ind w:firstLine="640" w:firstLineChars="200"/>
        <w:jc w:val="left"/>
        <w:rPr>
          <w:rFonts w:hint="eastAsia" w:ascii="仿宋_GB2312" w:eastAsia="仿宋_GB2312"/>
          <w:color w:val="000000"/>
          <w:sz w:val="32"/>
          <w:szCs w:val="32"/>
        </w:rPr>
      </w:pP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社会保障和就业支出（类）行政事业单位养老支出（类）机关事业单位 基本养老保险缴费支出（项）</w:t>
      </w:r>
      <w:r>
        <w:rPr>
          <w:rFonts w:hint="eastAsia" w:ascii="仿宋_GB2312" w:eastAsia="仿宋_GB2312"/>
          <w:color w:val="000000"/>
          <w:sz w:val="32"/>
          <w:szCs w:val="32"/>
          <w:lang w:val="en-US" w:eastAsia="zh-CN"/>
        </w:rPr>
        <w:t>146.98</w:t>
      </w:r>
      <w:r>
        <w:rPr>
          <w:rFonts w:hint="eastAsia" w:ascii="仿宋_GB2312" w:eastAsia="仿宋_GB2312"/>
          <w:color w:val="000000"/>
          <w:sz w:val="32"/>
          <w:szCs w:val="32"/>
        </w:rPr>
        <w:t>万元，主要用于由学校缴纳的基本养老保险费支出。</w:t>
      </w:r>
    </w:p>
    <w:p>
      <w:pPr>
        <w:spacing w:line="560" w:lineRule="exact"/>
        <w:ind w:left="0" w:leftChars="0"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社会保障和就业支出（类）行政事业单位养老</w:t>
      </w:r>
      <w:r>
        <w:rPr>
          <w:rFonts w:hint="eastAsia" w:ascii="仿宋_GB2312" w:hAnsi="仿宋_GB2312" w:eastAsia="仿宋_GB2312" w:cs="仿宋_GB2312"/>
          <w:color w:val="000000"/>
          <w:sz w:val="32"/>
          <w:szCs w:val="32"/>
          <w:lang w:val="en-US" w:eastAsia="zh-CN"/>
        </w:rPr>
        <w:t>支</w:t>
      </w:r>
      <w:r>
        <w:rPr>
          <w:rFonts w:hint="eastAsia" w:ascii="仿宋_GB2312" w:hAnsi="仿宋_GB2312" w:eastAsia="仿宋_GB2312" w:cs="仿宋_GB2312"/>
          <w:color w:val="000000"/>
          <w:sz w:val="32"/>
          <w:szCs w:val="32"/>
        </w:rPr>
        <w:t>出（类）机关事业单位职业年金缴费支出（项）</w:t>
      </w:r>
      <w:r>
        <w:rPr>
          <w:rFonts w:hint="eastAsia" w:ascii="仿宋_GB2312" w:hAnsi="仿宋_GB2312" w:eastAsia="仿宋_GB2312" w:cs="仿宋_GB2312"/>
          <w:color w:val="000000"/>
          <w:sz w:val="32"/>
          <w:szCs w:val="32"/>
          <w:lang w:val="en-US" w:eastAsia="zh-CN"/>
        </w:rPr>
        <w:t>73.49</w:t>
      </w:r>
      <w:r>
        <w:rPr>
          <w:rFonts w:hint="eastAsia" w:ascii="仿宋_GB2312" w:hAnsi="仿宋_GB2312" w:eastAsia="仿宋_GB2312" w:cs="仿宋_GB2312"/>
          <w:color w:val="000000"/>
          <w:sz w:val="32"/>
          <w:szCs w:val="32"/>
        </w:rPr>
        <w:t>万元，主要用于由学校实际缴纳的职业年金支出。</w:t>
      </w:r>
    </w:p>
    <w:p>
      <w:pPr>
        <w:numPr>
          <w:ilvl w:val="-1"/>
          <w:numId w:val="0"/>
        </w:numPr>
        <w:spacing w:line="560" w:lineRule="exact"/>
        <w:ind w:left="0"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社会保障和就业支出（类）其他社会保障和就业支出（款）其他社会保障和就业支出（项）</w:t>
      </w:r>
      <w:r>
        <w:rPr>
          <w:rFonts w:hint="eastAsia" w:ascii="仿宋_GB2312" w:hAnsi="仿宋_GB2312" w:eastAsia="仿宋_GB2312" w:cs="仿宋_GB2312"/>
          <w:color w:val="000000"/>
          <w:sz w:val="32"/>
          <w:szCs w:val="32"/>
          <w:lang w:val="en-US" w:eastAsia="zh-CN"/>
        </w:rPr>
        <w:t>8.27</w:t>
      </w:r>
      <w:r>
        <w:rPr>
          <w:rFonts w:hint="eastAsia" w:ascii="仿宋_GB2312" w:hAnsi="仿宋_GB2312" w:eastAsia="仿宋_GB2312" w:cs="仿宋_GB2312"/>
          <w:color w:val="000000"/>
          <w:sz w:val="32"/>
          <w:szCs w:val="32"/>
        </w:rPr>
        <w:t>万元，主要用于工伤、失业的支出。</w:t>
      </w:r>
    </w:p>
    <w:p>
      <w:pPr>
        <w:numPr>
          <w:ilvl w:val="-1"/>
          <w:numId w:val="0"/>
        </w:numPr>
        <w:spacing w:line="560" w:lineRule="exact"/>
        <w:ind w:left="0" w:firstLine="640" w:firstLineChars="20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lang w:eastAsia="zh-CN"/>
        </w:rPr>
        <w:t>卫生健康支出（类）行政事业单位医疗（款）事业单位医疗（项）</w:t>
      </w:r>
      <w:r>
        <w:rPr>
          <w:rFonts w:hint="eastAsia" w:ascii="仿宋_GB2312" w:hAnsi="仿宋_GB2312" w:eastAsia="仿宋_GB2312" w:cs="仿宋_GB2312"/>
          <w:color w:val="000000"/>
          <w:sz w:val="32"/>
          <w:szCs w:val="32"/>
          <w:lang w:val="en-US" w:eastAsia="zh-CN"/>
        </w:rPr>
        <w:t>174.37</w:t>
      </w:r>
      <w:r>
        <w:rPr>
          <w:rFonts w:hint="eastAsia" w:ascii="仿宋_GB2312" w:hAnsi="仿宋_GB2312" w:eastAsia="仿宋_GB2312" w:cs="仿宋_GB2312"/>
          <w:color w:val="000000"/>
          <w:sz w:val="32"/>
          <w:szCs w:val="32"/>
          <w:lang w:eastAsia="zh-CN"/>
        </w:rPr>
        <w:t>万元：主要用于反映财政部门安排的事业单位基本医疗保险缴费经费和公务员医疗补助。</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2842.9万元，其中：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olor w:val="000000"/>
          <w:sz w:val="32"/>
          <w:szCs w:val="32"/>
          <w:highlight w:val="none"/>
          <w:lang w:val="en-US" w:eastAsia="zh-CN"/>
        </w:rPr>
        <w:t>2663.33</w:t>
      </w:r>
      <w:r>
        <w:rPr>
          <w:rFonts w:hint="eastAsia" w:ascii="仿宋_GB2312" w:eastAsia="仿宋_GB2312" w:cs="Times New Roman"/>
          <w:b w:val="0"/>
          <w:color w:val="000000"/>
          <w:sz w:val="32"/>
          <w:szCs w:val="32"/>
          <w:highlight w:val="none"/>
          <w:lang w:val="en-US" w:eastAsia="zh-CN"/>
        </w:rPr>
        <w:t>万元，主要包括：基本工资、奖金、绩效工资、机关事业单位基本养老保险缴费、职业年金缴费、职工基本医疗保险缴费、公务员医疗补助缴费、其他社会保障缴费、住房公积金、其他工资福利支出、退休费、生活补助、奖励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olor w:val="000000"/>
          <w:sz w:val="32"/>
          <w:szCs w:val="32"/>
          <w:highlight w:val="none"/>
          <w:lang w:val="en-US" w:eastAsia="zh-CN"/>
        </w:rPr>
        <w:t>179.57</w:t>
      </w:r>
      <w:r>
        <w:rPr>
          <w:rFonts w:hint="eastAsia" w:ascii="仿宋_GB2312" w:eastAsia="仿宋_GB2312" w:cs="Times New Roman"/>
          <w:b w:val="0"/>
          <w:color w:val="000000"/>
          <w:sz w:val="32"/>
          <w:szCs w:val="32"/>
          <w:highlight w:val="none"/>
          <w:lang w:val="en-US" w:eastAsia="zh-CN"/>
        </w:rPr>
        <w:t>万元，主要包括：办公费、邮电费、公务接待费、工会经费、福利费、公务用车运行维护费、其他交通费用、其他商品和服务支出。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w:t>
      </w:r>
      <w:r>
        <w:rPr>
          <w:rFonts w:hint="eastAsia" w:ascii="仿宋_GB2312" w:hAnsi="仿宋_GB2312" w:eastAsia="仿宋_GB2312" w:cs="仿宋_GB2312"/>
          <w:color w:val="000000"/>
          <w:sz w:val="32"/>
          <w:szCs w:val="32"/>
          <w:highlight w:val="none"/>
          <w:lang w:val="en-US" w:eastAsia="zh-CN"/>
        </w:rPr>
        <w:t>2023年政府性基金预算当年拨款350万元，比2022年执行数减少153.28万元，</w:t>
      </w:r>
      <w:r>
        <w:rPr>
          <w:rFonts w:hint="eastAsia" w:ascii="仿宋_GB2312" w:hAnsi="仿宋_GB2312" w:eastAsia="仿宋_GB2312" w:cs="仿宋_GB2312"/>
          <w:color w:val="000000"/>
          <w:sz w:val="32"/>
          <w:highlight w:val="none"/>
        </w:rPr>
        <w:t>下降</w:t>
      </w:r>
      <w:r>
        <w:rPr>
          <w:rFonts w:hint="eastAsia" w:ascii="仿宋_GB2312" w:hAnsi="仿宋_GB2312" w:eastAsia="仿宋_GB2312" w:cs="仿宋_GB2312"/>
          <w:color w:val="000000"/>
          <w:sz w:val="32"/>
          <w:highlight w:val="none"/>
          <w:lang w:val="en-US" w:eastAsia="zh-CN"/>
        </w:rPr>
        <w:t>30.5</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主要是康复楼已投入使用，本年购置康复设备。</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预算当年拨款结构情况。</w:t>
      </w:r>
    </w:p>
    <w:p>
      <w:pPr>
        <w:spacing w:line="560" w:lineRule="exact"/>
        <w:rPr>
          <w:rFonts w:hint="eastAsia" w:ascii="仿宋_GB2312" w:eastAsia="仿宋_GB2312"/>
          <w:color w:val="000000"/>
          <w:sz w:val="32"/>
          <w:szCs w:val="32"/>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rPr>
        <w:t xml:space="preserve"> </w:t>
      </w:r>
      <w:r>
        <w:rPr>
          <w:rFonts w:hint="eastAsia" w:ascii="仿宋_GB2312" w:eastAsia="仿宋_GB2312"/>
          <w:color w:val="000000"/>
          <w:sz w:val="32"/>
          <w:szCs w:val="32"/>
        </w:rPr>
        <w:t>城乡社区支出</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类</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350</w:t>
      </w:r>
      <w:r>
        <w:rPr>
          <w:rFonts w:hint="eastAsia" w:ascii="仿宋_GB2312" w:eastAsia="仿宋_GB2312"/>
          <w:color w:val="000000"/>
          <w:sz w:val="32"/>
          <w:szCs w:val="32"/>
        </w:rPr>
        <w:t>万元，占100%。</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color w:val="000000"/>
          <w:sz w:val="32"/>
          <w:szCs w:val="32"/>
          <w:highlight w:val="none"/>
          <w:lang w:val="en-US" w:eastAsia="zh-CN"/>
        </w:rPr>
        <w:t xml:space="preserve">  3.</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预算当年拨款具体使用情况。</w:t>
      </w:r>
    </w:p>
    <w:p>
      <w:pPr>
        <w:spacing w:line="560" w:lineRule="exact"/>
        <w:ind w:firstLine="640"/>
        <w:jc w:val="left"/>
        <w:rPr>
          <w:rFonts w:hint="eastAsia" w:ascii="仿宋_GB2312" w:eastAsia="仿宋_GB2312"/>
          <w:color w:val="00000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城乡社区支出（类）国有土地使用权出让收入安排的支出（款）城市建设支出（项）</w:t>
      </w:r>
      <w:r>
        <w:rPr>
          <w:rFonts w:hint="eastAsia" w:ascii="仿宋_GB2312" w:eastAsia="仿宋_GB2312"/>
          <w:color w:val="000000"/>
          <w:sz w:val="32"/>
          <w:szCs w:val="32"/>
          <w:lang w:val="en-US" w:eastAsia="zh-CN"/>
        </w:rPr>
        <w:t>350</w:t>
      </w:r>
      <w:r>
        <w:rPr>
          <w:rFonts w:hint="eastAsia" w:ascii="仿宋_GB2312" w:eastAsia="仿宋_GB2312"/>
          <w:color w:val="000000"/>
          <w:sz w:val="32"/>
          <w:szCs w:val="32"/>
        </w:rPr>
        <w:t>万元，主要用于我校康复楼</w:t>
      </w:r>
      <w:r>
        <w:rPr>
          <w:rFonts w:hint="eastAsia" w:ascii="仿宋_GB2312" w:eastAsia="仿宋_GB2312"/>
          <w:color w:val="000000"/>
          <w:sz w:val="32"/>
          <w:szCs w:val="32"/>
          <w:lang w:val="en-US" w:eastAsia="zh-CN"/>
        </w:rPr>
        <w:t>设备购置</w:t>
      </w:r>
      <w:r>
        <w:rPr>
          <w:rFonts w:hint="eastAsia" w:ascii="仿宋_GB2312" w:eastAsia="仿宋_GB2312"/>
          <w:color w:val="000000"/>
          <w:sz w:val="32"/>
          <w:szCs w:val="32"/>
        </w:rPr>
        <w:t>。</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丽水市特殊教育学校2023年没有使用国有资本经营预算拨款安排的支出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w:t>
      </w: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b w:val="0"/>
          <w:bCs w:val="0"/>
          <w:color w:val="auto"/>
          <w:kern w:val="2"/>
          <w:sz w:val="32"/>
          <w:szCs w:val="20"/>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丽水市特殊教育学校2023</w:t>
      </w:r>
      <w:r>
        <w:rPr>
          <w:rFonts w:hint="eastAsia" w:ascii="楷体_GB2312" w:hAnsi="楷体_GB2312" w:eastAsia="楷体_GB2312" w:cs="楷体_GB2312"/>
          <w:b w:val="0"/>
          <w:bCs/>
          <w:color w:val="000000"/>
          <w:sz w:val="32"/>
          <w:szCs w:val="32"/>
          <w:highlight w:val="none"/>
          <w:lang w:eastAsia="zh-CN"/>
        </w:rPr>
        <w:t>年“三公”经费预算数为</w:t>
      </w:r>
      <w:r>
        <w:rPr>
          <w:rFonts w:hint="eastAsia" w:ascii="楷体_GB2312" w:hAnsi="楷体_GB2312" w:eastAsia="楷体_GB2312" w:cs="楷体_GB2312"/>
          <w:b w:val="0"/>
          <w:bCs/>
          <w:color w:val="000000"/>
          <w:sz w:val="32"/>
          <w:szCs w:val="32"/>
          <w:highlight w:val="none"/>
          <w:lang w:val="en-US" w:eastAsia="zh-CN"/>
        </w:rPr>
        <w:t>2</w:t>
      </w:r>
      <w:r>
        <w:rPr>
          <w:rFonts w:hint="eastAsia" w:ascii="楷体_GB2312" w:hAnsi="楷体_GB2312" w:eastAsia="楷体_GB2312" w:cs="楷体_GB2312"/>
          <w:b w:val="0"/>
          <w:bCs/>
          <w:color w:val="000000"/>
          <w:sz w:val="32"/>
          <w:szCs w:val="32"/>
          <w:highlight w:val="none"/>
          <w:lang w:eastAsia="zh-CN"/>
        </w:rPr>
        <w:t>万元，</w:t>
      </w:r>
      <w:r>
        <w:rPr>
          <w:rFonts w:hint="eastAsia" w:ascii="楷体_GB2312" w:hAnsi="楷体_GB2312" w:eastAsia="楷体_GB2312" w:cs="楷体_GB2312"/>
          <w:b w:val="0"/>
          <w:bCs/>
          <w:color w:val="000000"/>
          <w:sz w:val="32"/>
          <w:szCs w:val="32"/>
          <w:highlight w:val="none"/>
          <w:lang w:val="en-US" w:eastAsia="zh-CN"/>
        </w:rPr>
        <w:t>比上年预算数减少0</w:t>
      </w:r>
      <w:r>
        <w:rPr>
          <w:rFonts w:hint="eastAsia" w:ascii="仿宋_GB2312" w:hAnsi="仿宋_GB2312" w:eastAsia="仿宋_GB2312" w:cs="Times New Roman"/>
          <w:b w:val="0"/>
          <w:bCs w:val="0"/>
          <w:kern w:val="2"/>
          <w:sz w:val="32"/>
          <w:szCs w:val="20"/>
          <w:highlight w:val="none"/>
          <w:shd w:val="clear" w:color="auto" w:fill="FFFFFF"/>
          <w:lang w:val="en-US" w:eastAsia="zh-CN" w:bidi="ar"/>
        </w:rPr>
        <w:t>.18万元，下降 8.3%</w:t>
      </w:r>
      <w:r>
        <w:rPr>
          <w:rFonts w:hint="eastAsia" w:ascii="仿宋_GB2312" w:hAnsi="仿宋_GB2312" w:eastAsia="仿宋_GB2312" w:cs="Times New Roman"/>
          <w:b w:val="0"/>
          <w:bCs w:val="0"/>
          <w:sz w:val="32"/>
          <w:szCs w:val="20"/>
          <w:highlight w:val="none"/>
          <w:lang w:eastAsia="zh-CN"/>
        </w:rPr>
        <w:t>，</w:t>
      </w:r>
      <w:r>
        <w:rPr>
          <w:rFonts w:hint="eastAsia" w:ascii="仿宋_GB2312" w:hAnsi="仿宋_GB2312" w:eastAsia="仿宋_GB2312"/>
          <w:b w:val="0"/>
          <w:bCs w:val="0"/>
          <w:sz w:val="32"/>
          <w:highlight w:val="none"/>
          <w:lang w:eastAsia="zh-CN"/>
        </w:rPr>
        <w:t>具体如下：</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b w:val="0"/>
          <w:bCs w:val="0"/>
          <w:kern w:val="2"/>
          <w:sz w:val="32"/>
          <w:szCs w:val="20"/>
          <w:highlight w:val="none"/>
          <w:shd w:val="clear" w:color="auto" w:fill="FFFFFF"/>
          <w:lang w:val="en-US" w:eastAsia="zh-CN" w:bidi="ar"/>
        </w:rPr>
      </w:pPr>
      <w:r>
        <w:rPr>
          <w:rFonts w:hint="eastAsia" w:ascii="仿宋_GB2312" w:hAnsi="仿宋_GB2312" w:eastAsia="仿宋_GB2312" w:cs="Times New Roman"/>
          <w:b w:val="0"/>
          <w:bCs w:val="0"/>
          <w:kern w:val="2"/>
          <w:sz w:val="32"/>
          <w:szCs w:val="20"/>
          <w:highlight w:val="none"/>
          <w:shd w:val="clear" w:color="auto" w:fill="FFFFFF"/>
          <w:lang w:val="en-US" w:eastAsia="zh-CN" w:bidi="ar"/>
        </w:rPr>
        <w:t>1.因公出国（境）费用：2023年安排因公出国（境）费用预算0万元，与上年预算数持平。主要原因是：2023年因公出国（境）预算由财政统留管理，未编列到年初部门预算中。根据市外办安排的因公出国计划和实际工作需要，经批准同意因公出国（境）的，所需指标由财政按实追加部门年度“三公”经费预算额度。因公出国（境）费用主要用于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b w:val="0"/>
          <w:bCs w:val="0"/>
          <w:kern w:val="2"/>
          <w:sz w:val="32"/>
          <w:szCs w:val="20"/>
          <w:highlight w:val="none"/>
          <w:shd w:val="clear" w:color="auto" w:fill="FFFFFF"/>
          <w:lang w:val="en-US" w:eastAsia="zh-CN" w:bidi="ar"/>
        </w:rPr>
      </w:pPr>
      <w:r>
        <w:rPr>
          <w:rFonts w:hint="eastAsia" w:ascii="仿宋_GB2312" w:hAnsi="仿宋_GB2312" w:eastAsia="仿宋_GB2312" w:cs="Times New Roman"/>
          <w:b w:val="0"/>
          <w:bCs w:val="0"/>
          <w:kern w:val="2"/>
          <w:sz w:val="32"/>
          <w:szCs w:val="20"/>
          <w:highlight w:val="none"/>
          <w:shd w:val="clear" w:color="auto" w:fill="FFFFFF"/>
          <w:lang w:val="en-US" w:eastAsia="zh-CN" w:bidi="ar"/>
        </w:rPr>
        <w:t>2.公务接待费：2023年安排公务接待费预算0.5万元，与上年预算数持平。主要用于接待外地县市兄弟单位交流、各类教学和研讨交流活动。</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default" w:ascii="仿宋_GB2312" w:eastAsia="仿宋_GB2312" w:cs="Times New Roman"/>
          <w:b/>
          <w:bCs/>
          <w:color w:val="000000"/>
          <w:sz w:val="32"/>
          <w:szCs w:val="32"/>
          <w:highlight w:val="none"/>
          <w:lang w:val="en-US" w:eastAsia="zh-CN"/>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color w:val="000000"/>
          <w:sz w:val="32"/>
          <w:szCs w:val="32"/>
          <w:highlight w:val="none"/>
          <w:lang w:val="en-US" w:eastAsia="zh-CN"/>
        </w:rPr>
        <w:t>1.5</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比上年预算数减少0.18万元，下降10.7%</w:t>
      </w:r>
      <w:r>
        <w:rPr>
          <w:rFonts w:hint="eastAsia" w:ascii="仿宋_GB2312" w:eastAsia="仿宋_GB2312"/>
          <w:sz w:val="32"/>
          <w:szCs w:val="32"/>
          <w:highlight w:val="none"/>
        </w:rPr>
        <w:t>。其中，公务用车购置支出</w:t>
      </w:r>
      <w:r>
        <w:rPr>
          <w:rFonts w:hint="eastAsia" w:ascii="仿宋_GB2312" w:eastAsia="仿宋_GB2312"/>
          <w:color w:val="000000"/>
          <w:sz w:val="32"/>
          <w:szCs w:val="32"/>
          <w:highlight w:val="none"/>
          <w:lang w:val="en-US" w:eastAsia="zh-CN"/>
        </w:rPr>
        <w:t>0.00</w:t>
      </w:r>
      <w:r>
        <w:rPr>
          <w:rFonts w:hint="eastAsia" w:ascii="仿宋_GB2312" w:eastAsia="仿宋_GB2312"/>
          <w:sz w:val="32"/>
          <w:szCs w:val="32"/>
          <w:highlight w:val="none"/>
        </w:rPr>
        <w:t>万元（含购置税等附加费用），主要用于经批准购置的</w:t>
      </w:r>
      <w:r>
        <w:rPr>
          <w:rFonts w:hint="eastAsia" w:ascii="仿宋_GB2312" w:eastAsia="仿宋_GB2312"/>
          <w:color w:val="000000"/>
          <w:sz w:val="32"/>
          <w:szCs w:val="32"/>
          <w:highlight w:val="none"/>
          <w:lang w:val="en-US" w:eastAsia="zh-CN"/>
        </w:rPr>
        <w:t>0</w:t>
      </w:r>
      <w:r>
        <w:rPr>
          <w:rFonts w:hint="eastAsia" w:ascii="仿宋_GB2312" w:eastAsia="仿宋_GB2312"/>
          <w:sz w:val="32"/>
          <w:szCs w:val="32"/>
          <w:highlight w:val="none"/>
        </w:rPr>
        <w:t>辆公务用车</w:t>
      </w:r>
      <w:r>
        <w:rPr>
          <w:rFonts w:hint="eastAsia" w:ascii="仿宋_GB2312" w:eastAsia="仿宋_GB2312"/>
          <w:sz w:val="32"/>
          <w:szCs w:val="32"/>
          <w:highlight w:val="none"/>
          <w:lang w:eastAsia="zh-CN"/>
        </w:rPr>
        <w:t>，</w:t>
      </w:r>
      <w:r>
        <w:rPr>
          <w:rFonts w:hint="eastAsia" w:ascii="仿宋_GB2312" w:hAnsi="仿宋_GB2312" w:eastAsia="仿宋_GB2312" w:cs="Times New Roman"/>
          <w:b w:val="0"/>
          <w:bCs w:val="0"/>
          <w:kern w:val="2"/>
          <w:sz w:val="32"/>
          <w:szCs w:val="20"/>
          <w:highlight w:val="none"/>
          <w:shd w:val="clear" w:color="auto" w:fill="FFFFFF"/>
          <w:lang w:val="en-US" w:eastAsia="zh-CN" w:bidi="ar"/>
        </w:rPr>
        <w:t>与上年预算数持平</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费支出</w:t>
      </w:r>
      <w:r>
        <w:rPr>
          <w:rFonts w:hint="eastAsia" w:ascii="仿宋_GB2312" w:eastAsia="仿宋_GB2312"/>
          <w:color w:val="000000"/>
          <w:sz w:val="32"/>
          <w:szCs w:val="32"/>
          <w:highlight w:val="none"/>
          <w:lang w:val="en-US" w:eastAsia="zh-CN"/>
        </w:rPr>
        <w:t>1.5</w:t>
      </w:r>
      <w:r>
        <w:rPr>
          <w:rFonts w:hint="eastAsia" w:ascii="仿宋_GB2312" w:eastAsia="仿宋_GB2312"/>
          <w:sz w:val="32"/>
          <w:szCs w:val="32"/>
          <w:highlight w:val="none"/>
        </w:rPr>
        <w:t>万元，主要用于公务用车燃料费、维修费、过桥过路费、保险费</w:t>
      </w:r>
      <w:r>
        <w:rPr>
          <w:rFonts w:hint="eastAsia" w:ascii="仿宋_GB2312" w:eastAsia="仿宋_GB2312"/>
          <w:sz w:val="32"/>
          <w:szCs w:val="32"/>
          <w:highlight w:val="none"/>
          <w:lang w:eastAsia="zh-CN"/>
        </w:rPr>
        <w:t>、安全奖励费用等</w:t>
      </w:r>
      <w:r>
        <w:rPr>
          <w:rFonts w:hint="eastAsia" w:ascii="仿宋_GB2312" w:eastAsia="仿宋_GB2312"/>
          <w:sz w:val="32"/>
          <w:szCs w:val="32"/>
          <w:highlight w:val="none"/>
        </w:rPr>
        <w:t>支出。</w:t>
      </w:r>
      <w:r>
        <w:rPr>
          <w:rFonts w:hint="eastAsia" w:ascii="仿宋_GB2312" w:hAnsi="仿宋_GB2312" w:eastAsia="仿宋_GB2312" w:cs="仿宋_GB2312"/>
          <w:sz w:val="32"/>
          <w:szCs w:val="32"/>
          <w:highlight w:val="none"/>
          <w:lang w:val="en-US" w:eastAsia="zh-CN"/>
        </w:rPr>
        <w:t>比上年预算数减少0.18万元，下降10.7%</w:t>
      </w:r>
      <w:r>
        <w:rPr>
          <w:rFonts w:hint="eastAsia" w:ascii="仿宋_GB2312" w:eastAsia="仿宋_GB2312"/>
          <w:b w:val="0"/>
          <w:bCs w:val="0"/>
          <w:sz w:val="32"/>
          <w:szCs w:val="32"/>
          <w:highlight w:val="none"/>
          <w:lang w:val="en-US" w:eastAsia="zh-CN"/>
        </w:rPr>
        <w:t>，</w:t>
      </w:r>
      <w:r>
        <w:rPr>
          <w:rFonts w:hint="eastAsia" w:ascii="仿宋_GB2312" w:eastAsia="仿宋_GB2312"/>
          <w:b w:val="0"/>
          <w:bCs w:val="0"/>
          <w:sz w:val="32"/>
          <w:szCs w:val="32"/>
          <w:highlight w:val="none"/>
          <w:lang w:eastAsia="zh-CN"/>
        </w:rPr>
        <w:t>主要原因是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年预算厉行节约，压缩开支</w:t>
      </w:r>
      <w:r>
        <w:rPr>
          <w:rFonts w:hint="eastAsia" w:ascii="仿宋_GB2312" w:eastAsia="仿宋_GB2312"/>
          <w:b w:val="0"/>
          <w:bCs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630" w:leftChars="0" w:right="0" w:right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1.政府采购情况</w:t>
      </w:r>
      <w:r>
        <w:rPr>
          <w:rFonts w:hint="default" w:ascii="仿宋_GB2312" w:eastAsia="仿宋_GB2312"/>
          <w:b/>
          <w:bCs/>
          <w:color w:val="auto"/>
          <w:sz w:val="32"/>
          <w:szCs w:val="32"/>
          <w:highlight w:val="none"/>
          <w:u w:val="none"/>
          <w:lang w:val="en" w:eastAsia="zh-CN"/>
        </w:rPr>
        <w:t>（</w:t>
      </w:r>
      <w:r>
        <w:rPr>
          <w:rFonts w:hint="eastAsia" w:ascii="仿宋_GB2312" w:hAnsi="仿宋_GB2312" w:eastAsia="仿宋_GB2312" w:cs="仿宋_GB2312"/>
          <w:color w:val="auto"/>
          <w:sz w:val="32"/>
          <w:szCs w:val="32"/>
          <w:lang w:val="en-US" w:eastAsia="zh-CN"/>
        </w:rPr>
        <w:t>政府采购预算总额</w:t>
      </w:r>
      <w:r>
        <w:rPr>
          <w:rFonts w:hint="eastAsia" w:ascii="仿宋_GB2312" w:hAnsi="仿宋_GB2312" w:eastAsia="仿宋_GB2312" w:cs="仿宋_GB2312"/>
          <w:b/>
          <w:bCs/>
          <w:color w:val="auto"/>
          <w:sz w:val="32"/>
          <w:szCs w:val="32"/>
          <w:lang w:val="en-US" w:eastAsia="zh-CN"/>
        </w:rPr>
        <w:t>应与部门预算批复文字稿中政府采购金额一致</w:t>
      </w:r>
      <w:r>
        <w:rPr>
          <w:rFonts w:hint="default" w:ascii="仿宋_GB2312" w:eastAsia="仿宋_GB2312"/>
          <w:b/>
          <w:bCs/>
          <w:color w:val="auto"/>
          <w:sz w:val="32"/>
          <w:szCs w:val="32"/>
          <w:highlight w:val="none"/>
          <w:u w:val="none"/>
          <w:lang w:val="en" w:eastAsia="zh-CN"/>
        </w:rPr>
        <w:t>）</w:t>
      </w:r>
      <w:r>
        <w:rPr>
          <w:rFonts w:hint="eastAsia" w:ascii="仿宋_GB2312" w:eastAsia="仿宋_GB2312"/>
          <w:b/>
          <w:bCs/>
          <w:sz w:val="32"/>
          <w:szCs w:val="32"/>
          <w:highlight w:val="none"/>
          <w:u w:val="none"/>
          <w:lang w:val="en-US" w:eastAsia="zh-CN"/>
        </w:rPr>
        <w:t>。</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val="en-US" w:eastAsia="zh-CN"/>
        </w:rPr>
        <w:t>丽水市特殊教育学校</w:t>
      </w:r>
      <w:r>
        <w:rPr>
          <w:rFonts w:hint="eastAsia" w:ascii="仿宋_GB2312" w:eastAsia="仿宋_GB2312"/>
          <w:color w:val="000000"/>
          <w:sz w:val="32"/>
          <w:szCs w:val="32"/>
          <w:highlight w:val="none"/>
          <w:lang w:eastAsia="zh-CN"/>
        </w:rPr>
        <w:t>各单位政府采购预算总额</w:t>
      </w:r>
      <w:r>
        <w:rPr>
          <w:rFonts w:hint="eastAsia" w:ascii="仿宋_GB2312" w:eastAsia="仿宋_GB2312"/>
          <w:color w:val="000000"/>
          <w:sz w:val="32"/>
          <w:szCs w:val="32"/>
          <w:highlight w:val="none"/>
          <w:lang w:val="en-US" w:eastAsia="zh-CN"/>
        </w:rPr>
        <w:t>47.78万元，其中：政府采购货物预算14.78万元、政府采购工程预算0万元、政府采购服务预算33万元。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7"/>
        <w:keepNext w:val="0"/>
        <w:keepLines w:val="0"/>
        <w:pageBreakBefore w:val="0"/>
        <w:numPr>
          <w:ilvl w:val="0"/>
          <w:numId w:val="0"/>
        </w:numPr>
        <w:kinsoku/>
        <w:wordWrap/>
        <w:overflowPunct/>
        <w:topLinePunct w:val="0"/>
        <w:bidi w:val="0"/>
        <w:spacing w:beforeLines="0" w:afterLines="0" w:line="560" w:lineRule="exact"/>
        <w:ind w:firstLine="664"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u w:val="none"/>
          <w:lang w:val="en-US" w:eastAsia="zh-CN"/>
        </w:rPr>
        <w:t>截至2022年12月31日，</w:t>
      </w:r>
      <w:r>
        <w:rPr>
          <w:rFonts w:hint="eastAsia" w:ascii="仿宋_GB2312" w:hAnsi="仿宋_GB2312" w:eastAsia="仿宋_GB2312" w:cs="仿宋_GB2312"/>
          <w:color w:val="auto"/>
          <w:spacing w:val="6"/>
          <w:sz w:val="32"/>
          <w:szCs w:val="32"/>
          <w:highlight w:val="none"/>
          <w:lang w:val="en-US" w:eastAsia="zh-CN"/>
        </w:rPr>
        <w:t>丽水市特殊教育学校</w:t>
      </w:r>
      <w:r>
        <w:rPr>
          <w:rFonts w:hint="eastAsia" w:ascii="仿宋_GB2312" w:hAnsi="仿宋_GB2312" w:eastAsia="仿宋_GB2312" w:cs="仿宋_GB2312"/>
          <w:color w:val="auto"/>
          <w:spacing w:val="6"/>
          <w:sz w:val="32"/>
          <w:szCs w:val="32"/>
          <w:highlight w:val="none"/>
          <w:lang w:eastAsia="zh-CN"/>
        </w:rPr>
        <w:t>共有车辆</w:t>
      </w:r>
      <w:r>
        <w:rPr>
          <w:rFonts w:hint="eastAsia" w:ascii="仿宋_GB2312" w:hAnsi="仿宋_GB2312" w:eastAsia="仿宋_GB2312" w:cs="仿宋_GB2312"/>
          <w:color w:val="auto"/>
          <w:sz w:val="32"/>
          <w:szCs w:val="32"/>
          <w:highlight w:val="none"/>
          <w:lang w:val="en-US" w:eastAsia="zh-CN"/>
        </w:rPr>
        <w:t>1辆，其中，机要通信用车及应急保障用车0辆、执法执勤用车0辆、特种专业技术用车0辆、老干部服务用车0辆、行政执法专用车0辆、其他车辆1辆。单位价值50万元以上通用设备0台（套），单位价值100万元以上专用设备0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2023年部门预算未安排购置车辆、单位价值50万元以上通用设备及单位价值100万元以上专用设备。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pacing w:val="6"/>
          <w:sz w:val="32"/>
          <w:szCs w:val="32"/>
          <w:highlight w:val="none"/>
          <w:lang w:val="en-US" w:eastAsia="zh-CN"/>
        </w:rPr>
        <w:t>丽水市特殊教育学校</w:t>
      </w:r>
      <w:r>
        <w:rPr>
          <w:rFonts w:hint="eastAsia" w:ascii="仿宋_GB2312" w:hAnsi="仿宋_GB2312" w:eastAsia="仿宋_GB2312" w:cs="仿宋_GB2312"/>
          <w:color w:val="auto"/>
          <w:sz w:val="32"/>
          <w:szCs w:val="32"/>
          <w:highlight w:val="none"/>
          <w:lang w:val="en-US" w:eastAsia="zh-CN"/>
        </w:rPr>
        <w:t>其他运转类项目和特定目标类项目均实行绩效目标管理，涉及一般公共预算当年拨款482.46万元，一级项目3个。</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pStyle w:val="2"/>
        <w:ind w:firstLine="640" w:firstLineChars="200"/>
      </w:pPr>
      <w:r>
        <w:rPr>
          <w:rFonts w:hint="eastAsia"/>
          <w:sz w:val="32"/>
          <w:szCs w:val="32"/>
          <w:lang w:val="en-US" w:eastAsia="zh-CN"/>
        </w:rPr>
        <w:t>9</w:t>
      </w:r>
      <w:r>
        <w:rPr>
          <w:sz w:val="32"/>
          <w:szCs w:val="32"/>
        </w:rPr>
        <w:t>.教育支出（类）普通教育（款）学前教育（项）：</w:t>
      </w:r>
      <w:r>
        <w:rPr>
          <w:rFonts w:cs="仿宋_GB2312"/>
          <w:sz w:val="32"/>
          <w:szCs w:val="32"/>
        </w:rPr>
        <w:t>反映各部门举办的学前教育支出。政府各部门对社会组织等举办的幼儿园的资助，如捐赠、补贴等，也在本科目中反映。</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.教育支出（类）普通教育（款）其他普通教育支出（项）：反映指除教育支出（类）普通教育（款）一般项目以外其他用于普通教育方面的支出。</w:t>
      </w:r>
    </w:p>
    <w:p>
      <w:pPr>
        <w:pStyle w:val="2"/>
        <w:tabs>
          <w:tab w:val="left" w:pos="815"/>
        </w:tabs>
        <w:ind w:firstLine="640" w:firstLineChars="200"/>
      </w:pPr>
      <w:r>
        <w:rPr>
          <w:sz w:val="32"/>
          <w:szCs w:val="32"/>
        </w:rPr>
        <w:t>1</w:t>
      </w:r>
      <w:r>
        <w:rPr>
          <w:rFonts w:hint="eastAsia"/>
          <w:sz w:val="32"/>
          <w:szCs w:val="32"/>
          <w:lang w:val="en-US" w:eastAsia="zh-CN"/>
        </w:rPr>
        <w:t>1</w:t>
      </w:r>
      <w:r>
        <w:rPr>
          <w:sz w:val="32"/>
          <w:szCs w:val="32"/>
        </w:rPr>
        <w:t>.教育支出（类）职业教育（款）其他职业教育支出（项）：反映指除教育支出（类）职业教育（款）一般项目以外其他用于职业教育方面的支出。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eastAsia="仿宋_GB2312"/>
          <w:sz w:val="32"/>
          <w:szCs w:val="32"/>
        </w:rPr>
        <w:t>教</w:t>
      </w:r>
      <w:r>
        <w:rPr>
          <w:rFonts w:hint="eastAsia" w:ascii="仿宋_GB2312" w:hAnsi="仿宋_GB2312" w:eastAsia="仿宋_GB2312" w:cs="仿宋_GB2312"/>
          <w:sz w:val="32"/>
          <w:szCs w:val="32"/>
        </w:rPr>
        <w:t>育支出（类）特殊教育（款）特殊学校教育（项）：指反映各部门举办的盲童学校、聋哑学校、智力落后儿童学校、其他生理缺陷儿童学校的支出。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.社会保障和就业支出（类）行政事业单位养老支出（款）机关事业单位基本养老保险缴费支出（项）:指机关事业单位实施养老保险制度由单位缴纳的基本养老保险费支出。</w:t>
      </w:r>
    </w:p>
    <w:p>
      <w:pPr>
        <w:pStyle w:val="2"/>
        <w:ind w:firstLine="640" w:firstLineChars="200"/>
        <w:rPr>
          <w:rFonts w:hAnsi="宋体" w:cs="Courier New"/>
          <w:sz w:val="32"/>
          <w:szCs w:val="32"/>
        </w:rPr>
      </w:pPr>
      <w:r>
        <w:rPr>
          <w:rFonts w:cs="仿宋_GB2312"/>
          <w:color w:val="auto"/>
          <w:sz w:val="32"/>
          <w:szCs w:val="32"/>
        </w:rPr>
        <w:t>1</w:t>
      </w:r>
      <w:r>
        <w:rPr>
          <w:rFonts w:hint="eastAsia" w:cs="仿宋_GB2312"/>
          <w:color w:val="auto"/>
          <w:sz w:val="32"/>
          <w:szCs w:val="32"/>
          <w:lang w:val="en-US" w:eastAsia="zh-CN"/>
        </w:rPr>
        <w:t>4</w:t>
      </w:r>
      <w:r>
        <w:rPr>
          <w:rFonts w:cs="仿宋_GB2312"/>
          <w:color w:val="auto"/>
          <w:sz w:val="32"/>
          <w:szCs w:val="32"/>
        </w:rPr>
        <w:t>.</w:t>
      </w:r>
      <w:r>
        <w:rPr>
          <w:rFonts w:hAnsi="宋体" w:cs="Courier New"/>
          <w:sz w:val="32"/>
          <w:szCs w:val="32"/>
        </w:rPr>
        <w:t>社会保障和就业支出（类）行政事业单位养老支出（款）机关事业单位职业年金缴费支出（项）：指机关事业单位实施养老保险制度由单位实际缴纳的职业年金支出。</w:t>
      </w:r>
    </w:p>
    <w:p>
      <w:pPr>
        <w:pStyle w:val="2"/>
        <w:ind w:firstLine="640" w:firstLineChars="200"/>
        <w:rPr>
          <w:rFonts w:hAnsi="宋体" w:cs="Courier New"/>
          <w:sz w:val="32"/>
          <w:szCs w:val="32"/>
        </w:rPr>
      </w:pPr>
      <w:r>
        <w:rPr>
          <w:rFonts w:hAnsi="宋体" w:cs="Courier New"/>
          <w:sz w:val="32"/>
          <w:szCs w:val="32"/>
        </w:rPr>
        <w:t>1</w:t>
      </w:r>
      <w:r>
        <w:rPr>
          <w:rFonts w:hint="eastAsia" w:hAnsi="宋体" w:cs="Courier New"/>
          <w:sz w:val="32"/>
          <w:szCs w:val="32"/>
          <w:lang w:val="en-US" w:eastAsia="zh-CN"/>
        </w:rPr>
        <w:t>5</w:t>
      </w:r>
      <w:r>
        <w:rPr>
          <w:rFonts w:hAnsi="宋体" w:cs="Courier New"/>
          <w:sz w:val="32"/>
          <w:szCs w:val="32"/>
        </w:rPr>
        <w:t>.社会保障和就业支出（类）其他社会保障和就业支出（款）其他社会保障和就业支出（项）：指除社会保障和就业支出（类）一般项目以外其他用于社会保障和就业方面的支出。</w:t>
      </w:r>
    </w:p>
    <w:p>
      <w:pPr>
        <w:pStyle w:val="2"/>
        <w:ind w:firstLine="640" w:firstLineChars="200"/>
        <w:rPr>
          <w:rFonts w:hAnsi="宋体" w:cs="Courier New"/>
          <w:sz w:val="32"/>
          <w:szCs w:val="32"/>
        </w:rPr>
      </w:pPr>
      <w:r>
        <w:rPr>
          <w:rFonts w:cs="仿宋_GB2312"/>
          <w:color w:val="auto"/>
          <w:sz w:val="32"/>
          <w:szCs w:val="32"/>
        </w:rPr>
        <w:t>1</w:t>
      </w:r>
      <w:r>
        <w:rPr>
          <w:rFonts w:hint="eastAsia" w:cs="仿宋_GB2312"/>
          <w:color w:val="auto"/>
          <w:sz w:val="32"/>
          <w:szCs w:val="32"/>
          <w:lang w:val="en-US" w:eastAsia="zh-CN"/>
        </w:rPr>
        <w:t>6</w:t>
      </w:r>
      <w:r>
        <w:rPr>
          <w:rFonts w:cs="仿宋_GB2312"/>
          <w:color w:val="auto"/>
          <w:sz w:val="32"/>
          <w:szCs w:val="32"/>
        </w:rPr>
        <w:t>.</w:t>
      </w:r>
      <w:r>
        <w:rPr>
          <w:rFonts w:hAnsi="宋体" w:cs="Courier New"/>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pPr>
        <w:spacing w:line="560" w:lineRule="exact"/>
        <w:ind w:firstLine="640" w:firstLineChars="200"/>
        <w:rPr>
          <w:rFonts w:hint="eastAsia" w:ascii="仿宋_GB2312" w:hAnsi="宋体" w:eastAsia="仿宋_GB2312" w:cs="Courier New"/>
          <w:color w:val="000000"/>
          <w:kern w:val="0"/>
          <w:sz w:val="32"/>
          <w:szCs w:val="32"/>
        </w:rPr>
      </w:pPr>
      <w:r>
        <w:rPr>
          <w:rFonts w:hint="eastAsia" w:ascii="仿宋_GB2312" w:hAnsi="宋体" w:eastAsia="仿宋_GB2312" w:cs="Courier New"/>
          <w:color w:val="000000"/>
          <w:kern w:val="0"/>
          <w:sz w:val="32"/>
          <w:szCs w:val="32"/>
          <w:lang w:val="en-US" w:eastAsia="zh-CN"/>
        </w:rPr>
        <w:t>17</w:t>
      </w:r>
      <w:r>
        <w:rPr>
          <w:rFonts w:hint="eastAsia" w:ascii="仿宋_GB2312" w:hAnsi="宋体" w:eastAsia="仿宋_GB2312" w:cs="Courier New"/>
          <w:color w:val="000000"/>
          <w:kern w:val="0"/>
          <w:sz w:val="32"/>
          <w:szCs w:val="32"/>
        </w:rPr>
        <w:t>.</w:t>
      </w:r>
      <w:r>
        <w:rPr>
          <w:rFonts w:hint="eastAsia" w:ascii="仿宋_GB2312" w:hAnsi="宋体" w:eastAsia="仿宋_GB2312" w:cs="Courier New"/>
          <w:sz w:val="32"/>
          <w:szCs w:val="32"/>
        </w:rPr>
        <w:t>城乡社区支出（类）国有土地使用权出让收入安排的支出（款）城市建设支出（项）：指反映土地出让收入用于完善国有土地和使用功能的配套设施建设和城市基础设施建设支出。</w:t>
      </w:r>
    </w:p>
    <w:p>
      <w:pPr>
        <w:pStyle w:val="2"/>
        <w:rPr>
          <w:rFonts w:hint="eastAsia" w:eastAsia="仿宋_GB2312"/>
          <w:highlight w:val="none"/>
          <w:lang w:eastAsia="zh-CN"/>
        </w:rPr>
      </w:pPr>
      <w:bookmarkStart w:id="0" w:name="_GoBack"/>
      <w:bookmarkEnd w:id="0"/>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ZTFjZmVhNzc1YTdlYzFjZWI4ZmE4MTFhN2MyZWEifQ=="/>
  </w:docVars>
  <w:rsids>
    <w:rsidRoot w:val="00000000"/>
    <w:rsid w:val="00011EEE"/>
    <w:rsid w:val="01312787"/>
    <w:rsid w:val="0432483D"/>
    <w:rsid w:val="0A665ECD"/>
    <w:rsid w:val="0B740DA0"/>
    <w:rsid w:val="0C014F6D"/>
    <w:rsid w:val="11641E21"/>
    <w:rsid w:val="125B4450"/>
    <w:rsid w:val="15EC252C"/>
    <w:rsid w:val="166819B6"/>
    <w:rsid w:val="16EF5067"/>
    <w:rsid w:val="18AD554C"/>
    <w:rsid w:val="1D4B3AB7"/>
    <w:rsid w:val="1ED74D17"/>
    <w:rsid w:val="2212198A"/>
    <w:rsid w:val="245B3CCB"/>
    <w:rsid w:val="24DB720B"/>
    <w:rsid w:val="24F7427D"/>
    <w:rsid w:val="255258CA"/>
    <w:rsid w:val="27AF99D0"/>
    <w:rsid w:val="2D3F4EB9"/>
    <w:rsid w:val="32FF21F7"/>
    <w:rsid w:val="353E1DF4"/>
    <w:rsid w:val="3787034C"/>
    <w:rsid w:val="39C7B2DC"/>
    <w:rsid w:val="3A4C053A"/>
    <w:rsid w:val="3B73ECAC"/>
    <w:rsid w:val="3E054CA0"/>
    <w:rsid w:val="3E1748B7"/>
    <w:rsid w:val="3E663D4F"/>
    <w:rsid w:val="3FF778EB"/>
    <w:rsid w:val="40883EDC"/>
    <w:rsid w:val="41260B4E"/>
    <w:rsid w:val="4413460B"/>
    <w:rsid w:val="479F1816"/>
    <w:rsid w:val="4AFA32A4"/>
    <w:rsid w:val="4E4522BE"/>
    <w:rsid w:val="52895EC1"/>
    <w:rsid w:val="54C31518"/>
    <w:rsid w:val="56432923"/>
    <w:rsid w:val="57971F68"/>
    <w:rsid w:val="5995214A"/>
    <w:rsid w:val="5A092D4B"/>
    <w:rsid w:val="5BF9A05E"/>
    <w:rsid w:val="5CA47F6C"/>
    <w:rsid w:val="5EEFD4B0"/>
    <w:rsid w:val="5F1326B2"/>
    <w:rsid w:val="61980EFA"/>
    <w:rsid w:val="6B7E2D82"/>
    <w:rsid w:val="701F0F7F"/>
    <w:rsid w:val="702436C6"/>
    <w:rsid w:val="71071882"/>
    <w:rsid w:val="753064B9"/>
    <w:rsid w:val="759C24D2"/>
    <w:rsid w:val="76442312"/>
    <w:rsid w:val="76DFF3BC"/>
    <w:rsid w:val="77FF0865"/>
    <w:rsid w:val="77FFC04D"/>
    <w:rsid w:val="79AD5421"/>
    <w:rsid w:val="7B7F4ADB"/>
    <w:rsid w:val="7BAF2D93"/>
    <w:rsid w:val="7C9C41EF"/>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Char"/>
    <w:basedOn w:val="1"/>
    <w:link w:val="6"/>
    <w:qFormat/>
    <w:uiPriority w:val="0"/>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 Char"/>
    <w:basedOn w:val="1"/>
    <w:link w:val="6"/>
    <w:qFormat/>
    <w:uiPriority w:val="0"/>
    <w:rPr>
      <w:rFonts w:ascii="宋体" w:hAnsi="宋体" w:cs="Courier New"/>
      <w:sz w:val="32"/>
      <w:szCs w:val="32"/>
    </w:rPr>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4671</Words>
  <Characters>5168</Characters>
  <Lines>0</Lines>
  <Paragraphs>0</Paragraphs>
  <TotalTime>22</TotalTime>
  <ScaleCrop>false</ScaleCrop>
  <LinksUpToDate>false</LinksUpToDate>
  <CharactersWithSpaces>5198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夏夏</cp:lastModifiedBy>
  <cp:lastPrinted>2023-03-20T16:11:00Z</cp:lastPrinted>
  <dcterms:modified xsi:type="dcterms:W3CDTF">2023-04-05T00:46:42Z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50A30AB0DA5A4EF6BC30C0CB082FC6A7</vt:lpwstr>
  </property>
</Properties>
</file>