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overflowPunct w:val="0"/>
        <w:bidi w:val="0"/>
        <w:spacing w:line="590" w:lineRule="exact"/>
        <w:jc w:val="left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附件1</w:t>
      </w:r>
    </w:p>
    <w:p>
      <w:pPr>
        <w:suppressAutoHyphens/>
        <w:overflowPunct w:val="0"/>
        <w:bidi w:val="0"/>
        <w:spacing w:line="590" w:lineRule="exact"/>
        <w:jc w:val="left"/>
        <w:rPr>
          <w:rFonts w:ascii="Times New Roman" w:hAnsi="Times New Roman" w:eastAsia="黑体"/>
          <w:bCs/>
          <w:kern w:val="0"/>
          <w:sz w:val="32"/>
          <w:szCs w:val="32"/>
        </w:rPr>
      </w:pPr>
    </w:p>
    <w:p>
      <w:pPr>
        <w:suppressAutoHyphens/>
        <w:bidi w:val="0"/>
        <w:spacing w:line="590" w:lineRule="exact"/>
        <w:jc w:val="center"/>
        <w:rPr>
          <w:rFonts w:ascii="方正书宋简体" w:hAnsi="方正小标宋简体" w:eastAsia="方正书宋简体" w:cs="方正小标宋简体"/>
          <w:b/>
          <w:sz w:val="44"/>
          <w:szCs w:val="44"/>
        </w:rPr>
      </w:pPr>
      <w:r>
        <w:rPr>
          <w:rFonts w:hint="eastAsia" w:ascii="方正书宋简体" w:hAnsi="方正小标宋简体" w:eastAsia="方正书宋简体" w:cs="方正小标宋简体"/>
          <w:b/>
          <w:sz w:val="44"/>
          <w:szCs w:val="44"/>
        </w:rPr>
        <w:t>辅助生殖类医疗服务价格项目及医保支付政策表</w:t>
      </w:r>
    </w:p>
    <w:p>
      <w:pPr>
        <w:suppressAutoHyphens/>
        <w:bidi w:val="0"/>
        <w:spacing w:line="400" w:lineRule="exact"/>
        <w:jc w:val="center"/>
        <w:rPr>
          <w:rFonts w:ascii="方正书宋简体" w:hAnsi="方正小标宋简体" w:eastAsia="方正书宋简体" w:cs="方正小标宋简体"/>
          <w:b/>
          <w:sz w:val="44"/>
          <w:szCs w:val="44"/>
        </w:rPr>
      </w:pP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说明：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“组织/体液/细胞”，主要指卵母细胞（极体）、胚胎、囊胚、精液、精子等与辅助生殖相关。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项目内涵中“价格构成”，指项目价格应涵盖的各类资源消耗，用于确定计价单元的边界，不应作为临床技术标准理解，不是手术实际操作方式、路径、步骤、程序的强制性要求。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项目内涵中“基本物耗”指原则上限于不应或不必要与医疗服务项目分割的易耗品，包括但不限于各类消杀用品、储存用品、清洁用品、个人防护用品、垃圾处理用品、培养液、冷冻保护液、冷冻液、解冻液、辅助生殖用液、试管、载杆载体辅助生殖器皿及装置、冲洗液、润滑剂、灌洗液、棉球、棉签、纱布（垫）、护垫、衬垫、手术巾（单）、治疗巾（单）、治疗护理盘（包）、注射器、滑石粉、防渗漏垫、标签、可复用的操作器具、冲洗工具。基本物耗成本计入项目价格，不另行收费。除基本物耗以外的其他耗材，按照实际采购价格零差率销售。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“取卵术”不包含超声引导，医疗机构在超声引导下取卵可参照本地“临床操作的彩色多普勒超声（或B超）引导”项目+“取卵术”计费。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“组织/体液/细胞冷冻（或冷冻续存）”，价格构成中“解冻复苏”指卵母细胞（极体）、精液、精子等与辅助生殖相关的解冻复苏，不包含胚胎、囊胚的解冻操作，“管”指包括但不限于用于装载辅助生殖组织、体液或细胞所需的试管、载杆等载体。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“胚胎移植-冻融胚胎（加收）”指解冻复苏的胚胎（含囊胚）。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7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“取精术-显微镜下操作（加收）”指在显微镜下完成切开睾丸/附睾获取精子的操作过程。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8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“单精子注射”计价单位“卵·次”指每卵每次。</w:t>
      </w:r>
    </w:p>
    <w:p>
      <w:pPr>
        <w:widowControl w:val="0"/>
        <w:spacing w:after="0" w:line="400" w:lineRule="exact"/>
        <w:ind w:firstLine="42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9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．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21"/>
          <w:szCs w:val="24"/>
          <w:lang w:val="en-US" w:eastAsia="zh-CN" w:bidi="ar-SA"/>
        </w:rPr>
        <w:t>价格构成中“穿刺”为主项操作涉及的必要穿刺技术。</w:t>
      </w:r>
    </w:p>
    <w:p>
      <w:pPr>
        <w:suppressAutoHyphens/>
        <w:bidi w:val="0"/>
        <w:spacing w:line="400" w:lineRule="exact"/>
        <w:ind w:right="947" w:rightChars="451" w:firstLine="420" w:firstLineChars="200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仿宋_GB2312"/>
        </w:rPr>
        <w:t>10</w:t>
      </w:r>
      <w:r>
        <w:rPr>
          <w:rFonts w:hint="eastAsia" w:ascii="Times New Roman" w:hAnsi="Times New Roman" w:eastAsia="仿宋_GB2312"/>
        </w:rPr>
        <w:t>．</w:t>
      </w:r>
      <w:r>
        <w:rPr>
          <w:rFonts w:ascii="Times New Roman" w:hAnsi="Times New Roman" w:eastAsia="仿宋_GB2312"/>
        </w:rPr>
        <w:t>涉及“包括</w:t>
      </w:r>
      <w:r>
        <w:rPr>
          <w:rFonts w:ascii="仿宋" w:hAnsi="仿宋" w:eastAsia="仿宋"/>
        </w:rPr>
        <w:t>……</w:t>
      </w:r>
      <w:r>
        <w:rPr>
          <w:rFonts w:ascii="Times New Roman" w:hAnsi="Times New Roman" w:eastAsia="仿宋_GB2312"/>
        </w:rPr>
        <w:t>”“</w:t>
      </w:r>
      <w:r>
        <w:rPr>
          <w:rFonts w:ascii="仿宋" w:hAnsi="仿宋" w:eastAsia="仿宋"/>
        </w:rPr>
        <w:t>……</w:t>
      </w:r>
      <w:r>
        <w:rPr>
          <w:rFonts w:ascii="Times New Roman" w:hAnsi="Times New Roman" w:eastAsia="仿宋_GB2312"/>
        </w:rPr>
        <w:t>等”的，属于开放型表述，所指对象不仅局限于表述中列明的事项，也包括未列明的同类事项。</w:t>
      </w:r>
      <w:r>
        <w:rPr>
          <w:rFonts w:ascii="Times New Roman" w:hAnsi="Times New Roman" w:eastAsia="方正小标宋简体"/>
          <w:bCs/>
          <w:kern w:val="0"/>
          <w:sz w:val="44"/>
          <w:szCs w:val="44"/>
        </w:rPr>
        <w:br w:type="page"/>
      </w:r>
    </w:p>
    <w:tbl>
      <w:tblPr>
        <w:tblStyle w:val="2"/>
        <w:tblW w:w="130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1868"/>
        <w:gridCol w:w="1580"/>
        <w:gridCol w:w="2603"/>
        <w:gridCol w:w="602"/>
        <w:gridCol w:w="840"/>
        <w:gridCol w:w="854"/>
        <w:gridCol w:w="1722"/>
        <w:gridCol w:w="574"/>
        <w:gridCol w:w="825"/>
        <w:gridCol w:w="10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项目编码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项目内涵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除外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内容</w:t>
            </w: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计价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价格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（元）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  <w:tc>
          <w:tcPr>
            <w:tcW w:w="57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分类</w:t>
            </w:r>
          </w:p>
        </w:tc>
        <w:tc>
          <w:tcPr>
            <w:tcW w:w="825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先行自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付比例</w:t>
            </w: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限定支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付范围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3111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b/>
                <w:color w:val="000000"/>
                <w:spacing w:val="-6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kern w:val="0"/>
                <w:sz w:val="22"/>
                <w:szCs w:val="22"/>
                <w:lang w:bidi="ar"/>
              </w:rPr>
              <w:t>11</w:t>
            </w:r>
            <w:r>
              <w:rPr>
                <w:rFonts w:hint="default" w:ascii="Times New Roman" w:hAnsi="Times New Roman" w:eastAsia="仿宋_GB2312"/>
                <w:b/>
                <w:bCs/>
                <w:color w:val="000000"/>
                <w:spacing w:val="-6"/>
                <w:sz w:val="22"/>
                <w:szCs w:val="22"/>
                <w:u w:val="none"/>
                <w:lang w:bidi="ar"/>
              </w:rPr>
              <w:t>．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6"/>
                <w:sz w:val="22"/>
                <w:szCs w:val="22"/>
                <w:u w:val="none"/>
                <w:lang w:bidi="ar"/>
              </w:rPr>
              <w:t>男性生殖系统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013111000010000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精子优选处理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通过实验室手段从精液中筛选优质精子。价格构成涵盖精液采集、分析、处理、筛选、评估过程中所需的人力资源和基本物质消耗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甲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013111000020000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取精术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通过手术方式获取精子。价格构成涵盖穿刺、分离、获取精子评估过程中的人力资源和基本物质消耗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1200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甲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013111000020001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pacing w:val="4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spacing w:val="4"/>
                <w:kern w:val="0"/>
                <w:sz w:val="22"/>
                <w:szCs w:val="22"/>
                <w:lang w:bidi="ar"/>
              </w:rPr>
              <w:t>取精术</w:t>
            </w:r>
            <w:r>
              <w:rPr>
                <w:rFonts w:ascii="Times New Roman" w:hAnsi="Times New Roman" w:eastAsia="仿宋_GB2312" w:cs="Times New Roman"/>
                <w:color w:val="000000"/>
                <w:spacing w:val="4"/>
                <w:sz w:val="22"/>
                <w:szCs w:val="22"/>
                <w:u w:val="none"/>
                <w:lang w:bidi="ar"/>
              </w:rPr>
              <w:t>-</w:t>
            </w:r>
            <w:r>
              <w:rPr>
                <w:rFonts w:hint="default" w:ascii="Times New Roman" w:hAnsi="Times New Roman" w:eastAsia="仿宋_GB2312"/>
                <w:color w:val="000000"/>
                <w:spacing w:val="4"/>
                <w:sz w:val="22"/>
                <w:szCs w:val="22"/>
                <w:u w:val="none"/>
                <w:lang w:bidi="ar"/>
              </w:rPr>
              <w:t>显微镜下操作</w:t>
            </w:r>
            <w:r>
              <w:rPr>
                <w:rFonts w:ascii="Times New Roman" w:hAnsi="Times New Roman" w:eastAsia="仿宋_GB2312"/>
                <w:color w:val="000000"/>
                <w:spacing w:val="4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hint="default" w:ascii="Times New Roman" w:hAnsi="Times New Roman" w:eastAsia="仿宋_GB2312"/>
                <w:color w:val="000000"/>
                <w:spacing w:val="4"/>
                <w:sz w:val="22"/>
                <w:szCs w:val="22"/>
                <w:u w:val="none"/>
                <w:lang w:bidi="ar"/>
              </w:rPr>
              <w:t>加收</w:t>
            </w:r>
            <w:r>
              <w:rPr>
                <w:rFonts w:ascii="Times New Roman" w:hAnsi="Times New Roman" w:eastAsia="仿宋_GB2312"/>
                <w:color w:val="000000"/>
                <w:spacing w:val="4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3000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乙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10%</w:t>
            </w: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3112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pacing w:val="4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spacing w:val="4"/>
                <w:kern w:val="0"/>
                <w:sz w:val="22"/>
                <w:szCs w:val="22"/>
                <w:lang w:bidi="ar"/>
              </w:rPr>
              <w:t>12</w:t>
            </w:r>
            <w:r>
              <w:rPr>
                <w:rFonts w:hint="default" w:ascii="Times New Roman" w:hAnsi="Times New Roman" w:eastAsia="仿宋_GB2312"/>
                <w:color w:val="000000"/>
                <w:spacing w:val="4"/>
                <w:sz w:val="22"/>
                <w:szCs w:val="22"/>
                <w:u w:val="none"/>
                <w:lang w:bidi="ar"/>
              </w:rPr>
              <w:t>．女性生殖系统及孕产（含新生儿诊疗）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311201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女性生殖系统及孕产诊疗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013112010010000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取卵术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通过临床技术操作获得卵母细胞。价格构成涵盖穿刺、取卵、卵泡冲洗、计数、评估过程中的人力资源和基本物质消耗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2500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甲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基金支付不超过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3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人（含经腹腔镜或宫腔镜取卵）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013112010020000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胚胎培养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在培养箱中将精卵采取体外结合形式进行培养。价格构成涵盖受精、培养、观察、评估等获得胚胎过程中的人力资源和基本物质消耗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4200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乙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10%</w:t>
            </w: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spacing w:line="270" w:lineRule="exac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基金支付不超过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3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013112010020001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胚胎培养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  <w:u w:val="none"/>
                <w:lang w:bidi="ar"/>
              </w:rPr>
              <w:t>-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囊胚培养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加收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1360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乙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10%</w:t>
            </w: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基金支付不超过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3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013112010030000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组织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体液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细胞冷冻（辅助生殖）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将辅助生殖相关组织、体液、细胞进行冷冻。价格构成涵盖将辅助生殖相关组织、体液、细胞转移至冷冻载体，冷冻及解冻复苏过程中的人力资源和基本物质消耗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管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·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1320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“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组织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体液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细胞冷冻（辅助生殖）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”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每管每次（管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·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次）价格含冷冻当天起保存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2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个月的费用，不足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2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月按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2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月计费。冻存结束前只收取一次</w:t>
            </w: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013112010040000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组织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体液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细胞冷冻续存（辅助生殖）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将冷冻后的辅助生殖相关组织、体液、细胞持续冻存。价格构成涵盖将冷冻后的辅助生殖相关组织、体液、细胞持续冻存至解冻复苏前或约定截止保存时间，期间的人力资源和基本物质消耗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管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·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月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pacing w:val="-2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辅助生殖相关组织、体液、细胞冷冻后保存超过</w:t>
            </w:r>
            <w:r>
              <w:rPr>
                <w:rFonts w:hint="default" w:ascii="Times New Roman" w:hAnsi="Times New Roman" w:eastAsia="仿宋_GB2312"/>
                <w:color w:val="000000"/>
                <w:spacing w:val="-2"/>
                <w:sz w:val="22"/>
                <w:szCs w:val="22"/>
                <w:u w:val="none"/>
                <w:lang w:bidi="ar"/>
              </w:rPr>
              <w:t>2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月的，按每管每月（管</w:t>
            </w:r>
            <w:r>
              <w:rPr>
                <w:rFonts w:hint="default" w:ascii="Times New Roman" w:hAnsi="Times New Roman" w:eastAsia="仿宋_GB2312"/>
                <w:color w:val="000000"/>
                <w:spacing w:val="-2"/>
                <w:sz w:val="22"/>
                <w:szCs w:val="22"/>
                <w:u w:val="none"/>
                <w:lang w:bidi="ar"/>
              </w:rPr>
              <w:t>·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月）收取续存费用，不足</w:t>
            </w:r>
            <w:r>
              <w:rPr>
                <w:rFonts w:hint="default" w:ascii="Times New Roman" w:hAnsi="Times New Roman" w:eastAsia="仿宋_GB2312"/>
                <w:color w:val="000000"/>
                <w:spacing w:val="-2"/>
                <w:sz w:val="22"/>
                <w:szCs w:val="22"/>
                <w:u w:val="none"/>
                <w:lang w:bidi="ar"/>
              </w:rPr>
              <w:t>1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月按</w:t>
            </w:r>
            <w:r>
              <w:rPr>
                <w:rFonts w:hint="default" w:ascii="Times New Roman" w:hAnsi="Times New Roman" w:eastAsia="仿宋_GB2312"/>
                <w:color w:val="000000"/>
                <w:spacing w:val="-2"/>
                <w:sz w:val="22"/>
                <w:szCs w:val="22"/>
                <w:u w:val="none"/>
                <w:lang w:bidi="ar"/>
              </w:rPr>
              <w:t>1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月计费；不得重复收取</w:t>
            </w:r>
            <w:r>
              <w:rPr>
                <w:rFonts w:hint="default" w:ascii="Times New Roman" w:hAnsi="Times New Roman" w:eastAsia="仿宋_GB2312"/>
                <w:color w:val="000000"/>
                <w:spacing w:val="-2"/>
                <w:sz w:val="22"/>
                <w:szCs w:val="22"/>
                <w:u w:val="none"/>
                <w:lang w:bidi="ar"/>
              </w:rPr>
              <w:t>“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组织</w:t>
            </w:r>
            <w:r>
              <w:rPr>
                <w:rFonts w:hint="default" w:ascii="Times New Roman" w:hAnsi="Times New Roman" w:eastAsia="仿宋_GB2312"/>
                <w:color w:val="000000"/>
                <w:spacing w:val="-2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体液</w:t>
            </w:r>
            <w:r>
              <w:rPr>
                <w:rFonts w:hint="default" w:ascii="Times New Roman" w:hAnsi="Times New Roman" w:eastAsia="仿宋_GB2312"/>
                <w:color w:val="000000"/>
                <w:spacing w:val="-2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细胞冷冻（辅助生殖）</w:t>
            </w:r>
            <w:r>
              <w:rPr>
                <w:rFonts w:hint="default" w:ascii="Times New Roman" w:hAnsi="Times New Roman" w:eastAsia="仿宋_GB2312"/>
                <w:color w:val="000000"/>
                <w:spacing w:val="-2"/>
                <w:sz w:val="22"/>
                <w:szCs w:val="22"/>
                <w:u w:val="none"/>
                <w:lang w:bidi="ar"/>
              </w:rPr>
              <w:t>”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pacing w:val="-2"/>
                <w:sz w:val="22"/>
                <w:szCs w:val="22"/>
                <w:u w:val="none"/>
                <w:lang w:bidi="ar"/>
              </w:rPr>
              <w:t>费用</w:t>
            </w: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013112010050000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胚胎移植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将胚胎移送至患者宫腔内。价格构成涵盖胚胎评估、移送至患者宫腔内过程中所需的人力资源和基本物质消耗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2500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乙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10%</w:t>
            </w: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013112010050001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胚胎移植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  <w:u w:val="none"/>
                <w:lang w:bidi="ar"/>
              </w:rPr>
              <w:t>-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冻融胚胎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加收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1240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乙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10%</w:t>
            </w: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013112010060000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未成熟卵体外成熟培养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将通过临床操作获取的未成熟卵进行体外培养。价格构成涵盖未成熟卵处理、培养、观察、评估、激活过程中所需的人力资源和基本物质消耗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3000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013112010070000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胚胎辅助孵化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将胚胎通过物理或化学的方法，将透明带制造一处缺损或裂隙，提高着床成功率。价格构成涵盖筛选、调试、透明带处理、记录过程中所需的人力资源和基本物质消耗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1500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013112010080000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组织、细胞活检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（辅助生殖）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在囊胚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/卵裂期胚胎/卵母细胞等辅助生殖相关的组织、细胞上分离出检测标本。价格构成涵盖通过筛选、评估、透明带处理，吸取分离标本过程中所需的人力资源和基本物质消耗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每个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胚胎（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卵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1560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乙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10%</w:t>
            </w: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基金支付不超过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3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013112010090000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人工授精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通过临床操作将精液注入患者宫腔内。价格构成涵盖精液注入、观察等过程中所需的人力资源和基本物质消耗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900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甲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013112010090100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人工授精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  <w:u w:val="none"/>
                <w:lang w:bidi="ar"/>
              </w:rPr>
              <w:t>-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阴道（宫颈）内人工授精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扩展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900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甲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013112010100000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单精子注射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将优选处理后精子注射进卵母细胞，促进形成胚胎。价格构成涵盖将精子制动、吸入，注入卵母细胞胞浆过程中的人力资源和基本物质资源消耗</w:t>
            </w: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卵·次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每增加注射一个卵加收60%，最高不超过6000元。</w:t>
            </w: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乙</w:t>
            </w: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10%</w:t>
            </w:r>
          </w:p>
        </w:tc>
        <w:tc>
          <w:tcPr>
            <w:tcW w:w="105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基金支付不超过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3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/</w:t>
            </w: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52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868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013112010100001</w:t>
            </w:r>
          </w:p>
        </w:tc>
        <w:tc>
          <w:tcPr>
            <w:tcW w:w="158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单精子注射</w:t>
            </w:r>
            <w:r>
              <w:rPr>
                <w:rFonts w:ascii="Times New Roman" w:hAnsi="Times New Roman" w:eastAsia="仿宋_GB2312" w:cs="Times New Roman"/>
                <w:color w:val="000000"/>
                <w:sz w:val="22"/>
                <w:szCs w:val="22"/>
                <w:u w:val="none"/>
                <w:lang w:bidi="ar"/>
              </w:rPr>
              <w:t>-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卵子激活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hint="default" w:ascii="Times New Roman" w:hAnsi="Times New Roman" w:eastAsia="仿宋_GB2312"/>
                <w:color w:val="000000"/>
                <w:sz w:val="22"/>
                <w:szCs w:val="22"/>
                <w:u w:val="none"/>
                <w:lang w:bidi="ar"/>
              </w:rPr>
              <w:t>加收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603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60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/>
                <w:b w:val="0"/>
                <w:bCs/>
                <w:color w:val="000000"/>
                <w:sz w:val="22"/>
                <w:szCs w:val="22"/>
                <w:u w:val="none"/>
                <w:lang w:bidi="ar"/>
              </w:rPr>
              <w:t>次</w:t>
            </w:r>
          </w:p>
        </w:tc>
        <w:tc>
          <w:tcPr>
            <w:tcW w:w="85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  <w:lang w:bidi="ar"/>
              </w:rPr>
              <w:t>900</w:t>
            </w:r>
          </w:p>
        </w:tc>
        <w:tc>
          <w:tcPr>
            <w:tcW w:w="1722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uppressAutoHyphens/>
              <w:bidi w:val="0"/>
              <w:rPr>
                <w:rFonts w:ascii="Times New Roman" w:hAnsi="Times New Roman" w:eastAsia="仿宋_GB2312"/>
                <w:color w:val="000000"/>
                <w:sz w:val="22"/>
                <w:szCs w:val="22"/>
              </w:rPr>
            </w:pPr>
          </w:p>
        </w:tc>
      </w:tr>
    </w:tbl>
    <w:p>
      <w:pPr>
        <w:suppressAutoHyphens/>
        <w:overflowPunct w:val="0"/>
        <w:bidi w:val="0"/>
        <w:spacing w:line="590" w:lineRule="exact"/>
        <w:jc w:val="left"/>
        <w:rPr>
          <w:rFonts w:ascii="Times New Roman" w:hAnsi="Times New Roman" w:eastAsia="黑体"/>
          <w:bCs/>
          <w:kern w:val="0"/>
          <w:sz w:val="32"/>
          <w:szCs w:val="32"/>
        </w:rPr>
      </w:pPr>
    </w:p>
    <w:p>
      <w:pPr>
        <w:suppressAutoHyphens/>
        <w:overflowPunct w:val="0"/>
        <w:bidi w:val="0"/>
        <w:spacing w:line="590" w:lineRule="exact"/>
        <w:jc w:val="left"/>
        <w:rPr>
          <w:rFonts w:ascii="Times New Roman" w:hAnsi="Times New Roman" w:eastAsia="黑体"/>
          <w:bCs/>
          <w:kern w:val="0"/>
          <w:sz w:val="32"/>
          <w:szCs w:val="32"/>
        </w:rPr>
      </w:pPr>
    </w:p>
    <w:p>
      <w:pPr>
        <w:suppressAutoHyphens/>
        <w:bidi w:val="0"/>
        <w:spacing w:line="590" w:lineRule="exact"/>
        <w:jc w:val="both"/>
      </w:pPr>
      <w:bookmarkStart w:id="0" w:name="_GoBack"/>
      <w:bookmarkEnd w:id="0"/>
    </w:p>
    <w:sectPr>
      <w:pgSz w:w="16838" w:h="11906" w:orient="landscape"/>
      <w:pgMar w:top="1304" w:right="1984" w:bottom="130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hOTVmZjEzYTA4MGY5MGIxZDg0ZDVjNGNhOGI5YjAifQ=="/>
  </w:docVars>
  <w:rsids>
    <w:rsidRoot w:val="00000000"/>
    <w:rsid w:val="31DA720F"/>
    <w:rsid w:val="3F97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2161</Words>
  <Characters>2525</Characters>
  <Lines>0</Lines>
  <Paragraphs>0</Paragraphs>
  <TotalTime>1</TotalTime>
  <ScaleCrop>false</ScaleCrop>
  <LinksUpToDate>false</LinksUpToDate>
  <CharactersWithSpaces>2525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2024-05-30T08:04:00Z</dcterms:created>
  <dc:creator>Administrator</dc:creator>
  <cp:lastModifiedBy>吴倩雯</cp:lastModifiedBy>
  <dcterms:modified xsi:type="dcterms:W3CDTF">2024-05-30T08:07:46Z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1ADE50BCA5F64EC6AFF9F20521B5BDA4_12</vt:lpwstr>
  </property>
</Properties>
</file>