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spacing w:beforeLines="0" w:afterLines="0" w:line="560" w:lineRule="exact"/>
        <w:jc w:val="center"/>
        <w:textAlignment w:val="auto"/>
        <w:rPr>
          <w:rFonts w:hint="eastAsia" w:ascii="方正小标宋简体" w:hAnsi="方正小标宋简体" w:eastAsia="方正小标宋简体" w:cs="方正小标宋简体"/>
          <w:bCs/>
          <w:spacing w:val="15"/>
          <w:sz w:val="44"/>
          <w:szCs w:val="44"/>
          <w:highlight w:val="none"/>
          <w:lang w:val="en-US" w:eastAsia="zh-CN"/>
        </w:rPr>
      </w:pPr>
    </w:p>
    <w:p>
      <w:pPr>
        <w:keepNext w:val="0"/>
        <w:keepLines w:val="0"/>
        <w:pageBreakBefore w:val="0"/>
        <w:kinsoku/>
        <w:wordWrap/>
        <w:overflowPunct/>
        <w:topLinePunct w:val="0"/>
        <w:bidi w:val="0"/>
        <w:spacing w:beforeLines="0" w:afterLines="0" w:line="560" w:lineRule="exact"/>
        <w:jc w:val="center"/>
        <w:textAlignment w:val="auto"/>
        <w:rPr>
          <w:rFonts w:hint="eastAsia" w:ascii="方正小标宋简体" w:hAnsi="方正小标宋简体" w:eastAsia="方正小标宋简体" w:cs="方正小标宋简体"/>
          <w:bCs/>
          <w:spacing w:val="15"/>
          <w:sz w:val="44"/>
          <w:szCs w:val="44"/>
          <w:highlight w:val="none"/>
          <w:lang w:val="en-US" w:eastAsia="zh-CN"/>
        </w:rPr>
      </w:pPr>
      <w:r>
        <w:rPr>
          <w:rFonts w:hint="eastAsia" w:ascii="方正小标宋简体" w:hAnsi="方正小标宋简体" w:eastAsia="方正小标宋简体" w:cs="方正小标宋简体"/>
          <w:bCs/>
          <w:spacing w:val="15"/>
          <w:sz w:val="44"/>
          <w:szCs w:val="44"/>
          <w:highlight w:val="none"/>
          <w:lang w:val="en-US" w:eastAsia="zh-CN"/>
        </w:rPr>
        <w:t>丽水中等专业学校2023年单位预算</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3520" w:firstLineChars="1100"/>
        <w:jc w:val="left"/>
        <w:textAlignment w:val="auto"/>
        <w:outlineLvl w:val="9"/>
        <w:rPr>
          <w:rStyle w:val="8"/>
          <w:rFonts w:hint="eastAsia" w:ascii="黑体" w:eastAsia="黑体"/>
          <w:b w:val="0"/>
          <w:color w:val="000000"/>
          <w:sz w:val="32"/>
          <w:szCs w:val="32"/>
          <w:highlight w:val="none"/>
          <w:lang w:eastAsia="zh-CN"/>
        </w:rPr>
      </w:pPr>
      <w:r>
        <w:rPr>
          <w:rStyle w:val="8"/>
          <w:rFonts w:hint="eastAsia" w:ascii="黑体" w:eastAsia="黑体"/>
          <w:b w:val="0"/>
          <w:color w:val="000000"/>
          <w:sz w:val="32"/>
          <w:szCs w:val="32"/>
          <w:highlight w:val="none"/>
          <w:lang w:eastAsia="zh-CN"/>
        </w:rPr>
        <w:t>目录</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textAlignment w:val="auto"/>
        <w:outlineLvl w:val="0"/>
        <w:rPr>
          <w:rFonts w:hint="default" w:ascii="Times New Roman" w:hAnsi="Times New Roman" w:eastAsia="黑体"/>
          <w:sz w:val="32"/>
          <w:highlight w:val="none"/>
        </w:rPr>
      </w:pPr>
      <w:r>
        <w:rPr>
          <w:rFonts w:hint="eastAsia" w:ascii="黑体" w:eastAsia="黑体"/>
          <w:color w:val="000000"/>
          <w:sz w:val="32"/>
          <w:highlight w:val="none"/>
        </w:rPr>
        <w:t>一、</w:t>
      </w:r>
      <w:r>
        <w:rPr>
          <w:rStyle w:val="8"/>
          <w:rFonts w:hint="eastAsia" w:ascii="黑体" w:eastAsia="黑体"/>
          <w:b w:val="0"/>
          <w:color w:val="000000"/>
          <w:sz w:val="32"/>
          <w:szCs w:val="32"/>
          <w:highlight w:val="none"/>
          <w:lang w:eastAsia="zh-CN"/>
        </w:rPr>
        <w:t>单位</w:t>
      </w:r>
      <w:r>
        <w:rPr>
          <w:rStyle w:val="8"/>
          <w:rFonts w:hint="eastAsia" w:ascii="黑体" w:eastAsia="黑体"/>
          <w:b w:val="0"/>
          <w:color w:val="000000"/>
          <w:sz w:val="32"/>
          <w:szCs w:val="32"/>
          <w:highlight w:val="none"/>
        </w:rPr>
        <w:t>概况</w:t>
      </w:r>
    </w:p>
    <w:p>
      <w:pPr>
        <w:autoSpaceDE w:val="0"/>
        <w:autoSpaceDN w:val="0"/>
        <w:adjustRightInd w:val="0"/>
        <w:ind w:leftChars="200"/>
        <w:jc w:val="left"/>
        <w:rPr>
          <w:rFonts w:hint="eastAsia" w:ascii="楷体_GB2312" w:hAnsi="楷体_GB2312" w:eastAsia="楷体_GB2312" w:cs="楷体_GB2312"/>
          <w:b w:val="0"/>
          <w:bCs/>
          <w:sz w:val="32"/>
          <w:szCs w:val="32"/>
          <w:highlight w:val="none"/>
        </w:rPr>
      </w:pPr>
      <w:r>
        <w:rPr>
          <w:rFonts w:hint="eastAsia" w:ascii="楷体_GB2312" w:hAnsi="楷体_GB2312" w:eastAsia="楷体_GB2312" w:cs="楷体_GB2312"/>
          <w:b w:val="0"/>
          <w:bCs/>
          <w:sz w:val="32"/>
          <w:szCs w:val="32"/>
          <w:highlight w:val="none"/>
        </w:rPr>
        <w:t>（一）主要职能</w:t>
      </w:r>
    </w:p>
    <w:p>
      <w:pPr>
        <w:autoSpaceDE w:val="0"/>
        <w:autoSpaceDN w:val="0"/>
        <w:adjustRightInd w:val="0"/>
        <w:ind w:leftChars="200"/>
        <w:jc w:val="left"/>
        <w:rPr>
          <w:rFonts w:hint="default" w:ascii="楷体_GB2312" w:hAnsi="楷体_GB2312" w:eastAsia="楷体_GB2312" w:cs="楷体_GB2312"/>
          <w:b w:val="0"/>
          <w:bCs/>
          <w:sz w:val="32"/>
          <w:szCs w:val="32"/>
          <w:highlight w:val="none"/>
        </w:rPr>
      </w:pPr>
      <w:r>
        <w:rPr>
          <w:rFonts w:hint="eastAsia" w:ascii="楷体_GB2312" w:hAnsi="楷体_GB2312" w:eastAsia="楷体_GB2312" w:cs="楷体_GB2312"/>
          <w:b w:val="0"/>
          <w:bCs/>
          <w:sz w:val="32"/>
          <w:szCs w:val="32"/>
          <w:highlight w:val="none"/>
        </w:rPr>
        <w:t>（二）</w:t>
      </w:r>
      <w:r>
        <w:rPr>
          <w:rFonts w:hint="eastAsia" w:ascii="楷体_GB2312" w:hAnsi="楷体_GB2312" w:eastAsia="楷体_GB2312" w:cs="楷体_GB2312"/>
          <w:b w:val="0"/>
          <w:bCs/>
          <w:sz w:val="32"/>
          <w:szCs w:val="32"/>
          <w:highlight w:val="none"/>
          <w:lang w:eastAsia="zh-CN"/>
        </w:rPr>
        <w:t>单位</w:t>
      </w:r>
      <w:r>
        <w:rPr>
          <w:rFonts w:hint="eastAsia" w:ascii="楷体_GB2312" w:hAnsi="楷体_GB2312" w:eastAsia="楷体_GB2312" w:cs="楷体_GB2312"/>
          <w:b w:val="0"/>
          <w:bCs/>
          <w:sz w:val="32"/>
          <w:szCs w:val="32"/>
          <w:highlight w:val="none"/>
        </w:rPr>
        <w:t>机构设置情况</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textAlignment w:val="auto"/>
        <w:outlineLvl w:val="0"/>
        <w:rPr>
          <w:rStyle w:val="8"/>
          <w:rFonts w:hint="eastAsia" w:ascii="黑体" w:hAnsi="Calibri" w:eastAsia="黑体"/>
          <w:b w:val="0"/>
          <w:color w:val="000000"/>
          <w:sz w:val="32"/>
          <w:szCs w:val="32"/>
          <w:highlight w:val="none"/>
          <w:lang w:eastAsia="zh-CN"/>
        </w:rPr>
      </w:pPr>
      <w:r>
        <w:rPr>
          <w:rStyle w:val="8"/>
          <w:rFonts w:hint="eastAsia" w:ascii="黑体" w:eastAsia="黑体"/>
          <w:b w:val="0"/>
          <w:color w:val="000000"/>
          <w:sz w:val="32"/>
          <w:szCs w:val="32"/>
          <w:highlight w:val="none"/>
          <w:lang w:eastAsia="zh-CN"/>
        </w:rPr>
        <w:t>二、</w:t>
      </w:r>
      <w:r>
        <w:rPr>
          <w:rStyle w:val="8"/>
          <w:rFonts w:hint="eastAsia" w:ascii="黑体" w:hAnsi="Calibri" w:eastAsia="黑体"/>
          <w:b w:val="0"/>
          <w:color w:val="000000"/>
          <w:sz w:val="32"/>
          <w:szCs w:val="32"/>
          <w:highlight w:val="none"/>
          <w:lang w:val="en-US" w:eastAsia="zh-CN"/>
        </w:rPr>
        <w:t>2023</w:t>
      </w:r>
      <w:r>
        <w:rPr>
          <w:rStyle w:val="8"/>
          <w:rFonts w:hint="eastAsia" w:ascii="黑体" w:hAnsi="Calibri" w:eastAsia="黑体"/>
          <w:b w:val="0"/>
          <w:color w:val="000000"/>
          <w:sz w:val="32"/>
          <w:szCs w:val="32"/>
          <w:highlight w:val="none"/>
        </w:rPr>
        <w:t>年</w:t>
      </w:r>
      <w:r>
        <w:rPr>
          <w:rStyle w:val="8"/>
          <w:rFonts w:hint="eastAsia" w:ascii="黑体" w:hAnsi="Calibri" w:eastAsia="黑体"/>
          <w:b w:val="0"/>
          <w:color w:val="000000"/>
          <w:sz w:val="32"/>
          <w:szCs w:val="32"/>
          <w:highlight w:val="none"/>
          <w:lang w:val="en-US" w:eastAsia="zh-CN"/>
        </w:rPr>
        <w:t>丽水中等专业学校</w:t>
      </w:r>
      <w:r>
        <w:rPr>
          <w:rStyle w:val="8"/>
          <w:rFonts w:hint="eastAsia" w:ascii="黑体" w:hAnsi="Calibri" w:eastAsia="黑体"/>
          <w:b w:val="0"/>
          <w:color w:val="000000"/>
          <w:sz w:val="32"/>
          <w:szCs w:val="32"/>
          <w:highlight w:val="none"/>
        </w:rPr>
        <w:t>预算安排情况说明</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eastAsia="zh-CN"/>
        </w:rPr>
      </w:pPr>
      <w:r>
        <w:rPr>
          <w:rFonts w:hint="eastAsia" w:ascii="楷体_GB2312" w:hAnsi="楷体_GB2312" w:eastAsia="楷体_GB2312" w:cs="楷体_GB2312"/>
          <w:b w:val="0"/>
          <w:bCs/>
          <w:sz w:val="32"/>
          <w:szCs w:val="32"/>
          <w:highlight w:val="none"/>
        </w:rPr>
        <w:t>（一）</w:t>
      </w:r>
      <w:r>
        <w:rPr>
          <w:rFonts w:hint="eastAsia" w:ascii="楷体_GB2312" w:hAnsi="楷体_GB2312" w:eastAsia="楷体_GB2312" w:cs="楷体_GB2312"/>
          <w:b w:val="0"/>
          <w:bCs/>
          <w:sz w:val="32"/>
          <w:szCs w:val="32"/>
          <w:highlight w:val="none"/>
          <w:lang w:eastAsia="zh-CN"/>
        </w:rPr>
        <w:t>关于丽水中等专业学校</w:t>
      </w:r>
      <w:r>
        <w:rPr>
          <w:rFonts w:hint="eastAsia" w:ascii="楷体_GB2312" w:hAnsi="楷体_GB2312" w:eastAsia="楷体_GB2312" w:cs="楷体_GB2312"/>
          <w:b w:val="0"/>
          <w:bCs/>
          <w:sz w:val="32"/>
          <w:szCs w:val="32"/>
          <w:highlight w:val="none"/>
          <w:lang w:val="en-US" w:eastAsia="zh-CN"/>
        </w:rPr>
        <w:t>2023</w:t>
      </w:r>
      <w:r>
        <w:rPr>
          <w:rFonts w:hint="eastAsia" w:ascii="楷体_GB2312" w:hAnsi="楷体_GB2312" w:eastAsia="楷体_GB2312" w:cs="楷体_GB2312"/>
          <w:b w:val="0"/>
          <w:bCs/>
          <w:sz w:val="32"/>
          <w:szCs w:val="32"/>
          <w:highlight w:val="none"/>
          <w:lang w:eastAsia="zh-CN"/>
        </w:rPr>
        <w:t>年收支预算情况的总体说明</w:t>
      </w:r>
    </w:p>
    <w:p>
      <w:pPr>
        <w:autoSpaceDE w:val="0"/>
        <w:autoSpaceDN w:val="0"/>
        <w:adjustRightInd w:val="0"/>
        <w:ind w:leftChars="200"/>
        <w:jc w:val="left"/>
        <w:rPr>
          <w:rFonts w:hint="eastAsia" w:ascii="楷体_GB2312" w:hAnsi="楷体_GB2312" w:eastAsia="楷体_GB2312" w:cs="楷体_GB2312"/>
          <w:b w:val="0"/>
          <w:bCs/>
          <w:sz w:val="32"/>
          <w:szCs w:val="32"/>
          <w:highlight w:val="none"/>
        </w:rPr>
      </w:pPr>
      <w:r>
        <w:rPr>
          <w:rFonts w:hint="eastAsia" w:ascii="楷体_GB2312" w:hAnsi="楷体_GB2312" w:eastAsia="楷体_GB2312" w:cs="楷体_GB2312"/>
          <w:b w:val="0"/>
          <w:bCs/>
          <w:sz w:val="32"/>
          <w:szCs w:val="32"/>
          <w:highlight w:val="none"/>
          <w:lang w:val="en-US" w:eastAsia="zh-CN"/>
        </w:rPr>
        <w:t>（二）</w:t>
      </w:r>
      <w:r>
        <w:rPr>
          <w:rFonts w:hint="eastAsia" w:ascii="楷体_GB2312" w:hAnsi="楷体_GB2312" w:eastAsia="楷体_GB2312" w:cs="楷体_GB2312"/>
          <w:b w:val="0"/>
          <w:bCs/>
          <w:sz w:val="32"/>
          <w:szCs w:val="32"/>
          <w:highlight w:val="none"/>
          <w:lang w:eastAsia="zh-CN"/>
        </w:rPr>
        <w:t>关于丽水中等专业学校</w:t>
      </w:r>
      <w:r>
        <w:rPr>
          <w:rFonts w:hint="eastAsia" w:ascii="楷体_GB2312" w:hAnsi="楷体_GB2312" w:eastAsia="楷体_GB2312" w:cs="楷体_GB2312"/>
          <w:b w:val="0"/>
          <w:bCs/>
          <w:sz w:val="32"/>
          <w:szCs w:val="32"/>
          <w:highlight w:val="none"/>
          <w:lang w:val="en-US" w:eastAsia="zh-CN"/>
        </w:rPr>
        <w:t>2023</w:t>
      </w:r>
      <w:r>
        <w:rPr>
          <w:rFonts w:hint="eastAsia" w:ascii="楷体_GB2312" w:hAnsi="楷体_GB2312" w:eastAsia="楷体_GB2312" w:cs="楷体_GB2312"/>
          <w:b w:val="0"/>
          <w:bCs/>
          <w:sz w:val="32"/>
          <w:szCs w:val="32"/>
          <w:highlight w:val="none"/>
        </w:rPr>
        <w:t>年收入预算</w:t>
      </w:r>
      <w:r>
        <w:rPr>
          <w:rFonts w:hint="eastAsia" w:ascii="楷体_GB2312" w:hAnsi="楷体_GB2312" w:eastAsia="楷体_GB2312" w:cs="楷体_GB2312"/>
          <w:b w:val="0"/>
          <w:bCs/>
          <w:sz w:val="32"/>
          <w:szCs w:val="32"/>
          <w:highlight w:val="none"/>
          <w:lang w:eastAsia="zh-CN"/>
        </w:rPr>
        <w:t>情况说明</w:t>
      </w:r>
    </w:p>
    <w:p>
      <w:pPr>
        <w:autoSpaceDE w:val="0"/>
        <w:autoSpaceDN w:val="0"/>
        <w:adjustRightInd w:val="0"/>
        <w:ind w:leftChars="200"/>
        <w:jc w:val="left"/>
        <w:rPr>
          <w:rFonts w:hint="eastAsia" w:ascii="楷体_GB2312" w:hAnsi="楷体_GB2312" w:eastAsia="楷体_GB2312" w:cs="楷体_GB2312"/>
          <w:b w:val="0"/>
          <w:bCs/>
          <w:sz w:val="32"/>
          <w:szCs w:val="32"/>
          <w:highlight w:val="none"/>
        </w:rPr>
      </w:pPr>
      <w:r>
        <w:rPr>
          <w:rFonts w:hint="eastAsia" w:ascii="楷体_GB2312" w:hAnsi="楷体_GB2312" w:eastAsia="楷体_GB2312" w:cs="楷体_GB2312"/>
          <w:b w:val="0"/>
          <w:bCs/>
          <w:sz w:val="32"/>
          <w:szCs w:val="32"/>
          <w:highlight w:val="none"/>
        </w:rPr>
        <w:t>（</w:t>
      </w:r>
      <w:r>
        <w:rPr>
          <w:rFonts w:hint="eastAsia" w:ascii="楷体_GB2312" w:hAnsi="楷体_GB2312" w:eastAsia="楷体_GB2312" w:cs="楷体_GB2312"/>
          <w:b w:val="0"/>
          <w:bCs/>
          <w:sz w:val="32"/>
          <w:szCs w:val="32"/>
          <w:highlight w:val="none"/>
          <w:lang w:eastAsia="zh-CN"/>
        </w:rPr>
        <w:t>三</w:t>
      </w:r>
      <w:r>
        <w:rPr>
          <w:rFonts w:hint="eastAsia" w:ascii="楷体_GB2312" w:hAnsi="楷体_GB2312" w:eastAsia="楷体_GB2312" w:cs="楷体_GB2312"/>
          <w:b w:val="0"/>
          <w:bCs/>
          <w:sz w:val="32"/>
          <w:szCs w:val="32"/>
          <w:highlight w:val="none"/>
        </w:rPr>
        <w:t>）</w:t>
      </w:r>
      <w:r>
        <w:rPr>
          <w:rFonts w:hint="eastAsia" w:ascii="楷体_GB2312" w:hAnsi="楷体_GB2312" w:eastAsia="楷体_GB2312" w:cs="楷体_GB2312"/>
          <w:b w:val="0"/>
          <w:bCs/>
          <w:sz w:val="32"/>
          <w:szCs w:val="32"/>
          <w:highlight w:val="none"/>
          <w:lang w:eastAsia="zh-CN"/>
        </w:rPr>
        <w:t>关于丽水中等专业学校</w:t>
      </w:r>
      <w:r>
        <w:rPr>
          <w:rFonts w:hint="eastAsia" w:ascii="楷体_GB2312" w:hAnsi="楷体_GB2312" w:eastAsia="楷体_GB2312" w:cs="楷体_GB2312"/>
          <w:b w:val="0"/>
          <w:bCs/>
          <w:sz w:val="32"/>
          <w:szCs w:val="32"/>
          <w:highlight w:val="none"/>
          <w:lang w:val="en-US" w:eastAsia="zh-CN"/>
        </w:rPr>
        <w:t>2023</w:t>
      </w:r>
      <w:r>
        <w:rPr>
          <w:rFonts w:hint="eastAsia" w:ascii="楷体_GB2312" w:hAnsi="楷体_GB2312" w:eastAsia="楷体_GB2312" w:cs="楷体_GB2312"/>
          <w:b w:val="0"/>
          <w:bCs/>
          <w:sz w:val="32"/>
          <w:szCs w:val="32"/>
          <w:highlight w:val="none"/>
        </w:rPr>
        <w:t>年支出预算</w:t>
      </w:r>
      <w:r>
        <w:rPr>
          <w:rFonts w:hint="eastAsia" w:ascii="楷体_GB2312" w:hAnsi="楷体_GB2312" w:eastAsia="楷体_GB2312" w:cs="楷体_GB2312"/>
          <w:b w:val="0"/>
          <w:bCs/>
          <w:sz w:val="32"/>
          <w:szCs w:val="32"/>
          <w:highlight w:val="none"/>
          <w:lang w:eastAsia="zh-CN"/>
        </w:rPr>
        <w:t>情况说明</w:t>
      </w:r>
      <w:r>
        <w:rPr>
          <w:rFonts w:hint="eastAsia" w:ascii="楷体_GB2312" w:hAnsi="楷体_GB2312" w:eastAsia="楷体_GB2312" w:cs="楷体_GB2312"/>
          <w:b w:val="0"/>
          <w:bCs/>
          <w:sz w:val="32"/>
          <w:szCs w:val="32"/>
          <w:highlight w:val="none"/>
        </w:rPr>
        <w:br w:type="textWrapping"/>
      </w:r>
      <w:r>
        <w:rPr>
          <w:rFonts w:hint="eastAsia" w:ascii="楷体_GB2312" w:hAnsi="楷体_GB2312" w:eastAsia="楷体_GB2312" w:cs="楷体_GB2312"/>
          <w:b w:val="0"/>
          <w:bCs/>
          <w:sz w:val="32"/>
          <w:szCs w:val="32"/>
          <w:highlight w:val="none"/>
        </w:rPr>
        <w:t>（</w:t>
      </w:r>
      <w:r>
        <w:rPr>
          <w:rFonts w:hint="eastAsia" w:ascii="楷体_GB2312" w:hAnsi="楷体_GB2312" w:eastAsia="楷体_GB2312" w:cs="楷体_GB2312"/>
          <w:b w:val="0"/>
          <w:bCs/>
          <w:sz w:val="32"/>
          <w:szCs w:val="32"/>
          <w:highlight w:val="none"/>
          <w:lang w:eastAsia="zh-CN"/>
        </w:rPr>
        <w:t>四</w:t>
      </w:r>
      <w:r>
        <w:rPr>
          <w:rFonts w:hint="eastAsia" w:ascii="楷体_GB2312" w:hAnsi="楷体_GB2312" w:eastAsia="楷体_GB2312" w:cs="楷体_GB2312"/>
          <w:b w:val="0"/>
          <w:bCs/>
          <w:sz w:val="32"/>
          <w:szCs w:val="32"/>
          <w:highlight w:val="none"/>
        </w:rPr>
        <w:t>）</w:t>
      </w:r>
      <w:r>
        <w:rPr>
          <w:rFonts w:hint="eastAsia" w:ascii="楷体_GB2312" w:hAnsi="楷体_GB2312" w:eastAsia="楷体_GB2312" w:cs="楷体_GB2312"/>
          <w:b w:val="0"/>
          <w:bCs/>
          <w:sz w:val="32"/>
          <w:szCs w:val="32"/>
          <w:highlight w:val="none"/>
          <w:lang w:eastAsia="zh-CN"/>
        </w:rPr>
        <w:t>关于丽水中等专业学校</w:t>
      </w:r>
      <w:r>
        <w:rPr>
          <w:rFonts w:hint="eastAsia" w:ascii="楷体_GB2312" w:hAnsi="楷体_GB2312" w:eastAsia="楷体_GB2312" w:cs="楷体_GB2312"/>
          <w:b w:val="0"/>
          <w:bCs/>
          <w:sz w:val="32"/>
          <w:szCs w:val="32"/>
          <w:highlight w:val="none"/>
          <w:lang w:val="en-US" w:eastAsia="zh-CN"/>
        </w:rPr>
        <w:t>2023</w:t>
      </w:r>
      <w:r>
        <w:rPr>
          <w:rFonts w:hint="eastAsia" w:ascii="楷体_GB2312" w:hAnsi="楷体_GB2312" w:eastAsia="楷体_GB2312" w:cs="楷体_GB2312"/>
          <w:b w:val="0"/>
          <w:bCs/>
          <w:sz w:val="32"/>
          <w:szCs w:val="32"/>
          <w:highlight w:val="none"/>
        </w:rPr>
        <w:t>年财政拨款</w:t>
      </w:r>
      <w:r>
        <w:rPr>
          <w:rFonts w:hint="eastAsia" w:ascii="楷体_GB2312" w:hAnsi="楷体_GB2312" w:eastAsia="楷体_GB2312" w:cs="楷体_GB2312"/>
          <w:b w:val="0"/>
          <w:bCs/>
          <w:sz w:val="32"/>
          <w:szCs w:val="32"/>
          <w:highlight w:val="none"/>
          <w:lang w:eastAsia="zh-CN"/>
        </w:rPr>
        <w:t>收支预算情况的总体说明</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eastAsia="zh-CN"/>
        </w:rPr>
      </w:pPr>
      <w:r>
        <w:rPr>
          <w:rFonts w:hint="eastAsia" w:ascii="楷体_GB2312" w:hAnsi="楷体_GB2312" w:eastAsia="楷体_GB2312" w:cs="楷体_GB2312"/>
          <w:b w:val="0"/>
          <w:bCs/>
          <w:sz w:val="32"/>
          <w:szCs w:val="32"/>
          <w:highlight w:val="none"/>
          <w:lang w:eastAsia="zh-CN"/>
        </w:rPr>
        <w:t>（五）关于丽水中等专业学校</w:t>
      </w:r>
      <w:r>
        <w:rPr>
          <w:rFonts w:hint="eastAsia" w:ascii="楷体_GB2312" w:hAnsi="楷体_GB2312" w:eastAsia="楷体_GB2312" w:cs="楷体_GB2312"/>
          <w:b w:val="0"/>
          <w:bCs/>
          <w:sz w:val="32"/>
          <w:szCs w:val="32"/>
          <w:highlight w:val="none"/>
          <w:lang w:val="en-US" w:eastAsia="zh-CN"/>
        </w:rPr>
        <w:t>2023</w:t>
      </w:r>
      <w:r>
        <w:rPr>
          <w:rFonts w:hint="eastAsia" w:ascii="楷体_GB2312" w:hAnsi="楷体_GB2312" w:eastAsia="楷体_GB2312" w:cs="楷体_GB2312"/>
          <w:b w:val="0"/>
          <w:bCs/>
          <w:sz w:val="32"/>
          <w:szCs w:val="32"/>
          <w:highlight w:val="none"/>
        </w:rPr>
        <w:t>年</w:t>
      </w:r>
      <w:r>
        <w:rPr>
          <w:rFonts w:hint="eastAsia" w:ascii="楷体_GB2312" w:hAnsi="楷体_GB2312" w:eastAsia="楷体_GB2312" w:cs="楷体_GB2312"/>
          <w:b w:val="0"/>
          <w:bCs/>
          <w:sz w:val="32"/>
          <w:szCs w:val="32"/>
          <w:highlight w:val="none"/>
          <w:lang w:eastAsia="zh-CN"/>
        </w:rPr>
        <w:t>一般公共预算当年拨款情况说明</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eastAsia="zh-CN"/>
        </w:rPr>
      </w:pPr>
      <w:r>
        <w:rPr>
          <w:rFonts w:hint="eastAsia" w:ascii="楷体_GB2312" w:hAnsi="楷体_GB2312" w:eastAsia="楷体_GB2312" w:cs="楷体_GB2312"/>
          <w:b w:val="0"/>
          <w:bCs/>
          <w:sz w:val="32"/>
          <w:szCs w:val="32"/>
          <w:highlight w:val="none"/>
          <w:lang w:val="en-US" w:eastAsia="zh-CN"/>
        </w:rPr>
        <w:t>（六）</w:t>
      </w:r>
      <w:r>
        <w:rPr>
          <w:rFonts w:hint="eastAsia" w:ascii="楷体_GB2312" w:hAnsi="楷体_GB2312" w:eastAsia="楷体_GB2312" w:cs="楷体_GB2312"/>
          <w:b w:val="0"/>
          <w:bCs/>
          <w:sz w:val="32"/>
          <w:szCs w:val="32"/>
          <w:highlight w:val="none"/>
          <w:lang w:eastAsia="zh-CN"/>
        </w:rPr>
        <w:t>关于丽水中等专业学校</w:t>
      </w:r>
      <w:r>
        <w:rPr>
          <w:rFonts w:hint="eastAsia" w:ascii="楷体_GB2312" w:hAnsi="楷体_GB2312" w:eastAsia="楷体_GB2312" w:cs="楷体_GB2312"/>
          <w:b w:val="0"/>
          <w:bCs/>
          <w:sz w:val="32"/>
          <w:szCs w:val="32"/>
          <w:highlight w:val="none"/>
          <w:lang w:val="en-US" w:eastAsia="zh-CN"/>
        </w:rPr>
        <w:t>2023</w:t>
      </w:r>
      <w:r>
        <w:rPr>
          <w:rFonts w:hint="eastAsia" w:ascii="楷体_GB2312" w:hAnsi="楷体_GB2312" w:eastAsia="楷体_GB2312" w:cs="楷体_GB2312"/>
          <w:b w:val="0"/>
          <w:bCs/>
          <w:sz w:val="32"/>
          <w:szCs w:val="32"/>
          <w:highlight w:val="none"/>
        </w:rPr>
        <w:t>年</w:t>
      </w:r>
      <w:r>
        <w:rPr>
          <w:rFonts w:hint="eastAsia" w:ascii="楷体_GB2312" w:hAnsi="楷体_GB2312" w:eastAsia="楷体_GB2312" w:cs="楷体_GB2312"/>
          <w:b w:val="0"/>
          <w:bCs/>
          <w:sz w:val="32"/>
          <w:szCs w:val="32"/>
          <w:highlight w:val="none"/>
          <w:lang w:eastAsia="zh-CN"/>
        </w:rPr>
        <w:t>一般公共预算基本支出情况说明</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eastAsia="zh-CN"/>
        </w:rPr>
      </w:pPr>
      <w:r>
        <w:rPr>
          <w:rFonts w:hint="eastAsia" w:ascii="楷体_GB2312" w:hAnsi="楷体_GB2312" w:eastAsia="楷体_GB2312" w:cs="楷体_GB2312"/>
          <w:b w:val="0"/>
          <w:bCs/>
          <w:sz w:val="32"/>
          <w:szCs w:val="32"/>
          <w:highlight w:val="none"/>
          <w:lang w:eastAsia="zh-CN"/>
        </w:rPr>
        <w:t>（七）关于丽水中等专业学校</w:t>
      </w:r>
      <w:r>
        <w:rPr>
          <w:rFonts w:hint="eastAsia" w:ascii="楷体_GB2312" w:hAnsi="楷体_GB2312" w:eastAsia="楷体_GB2312" w:cs="楷体_GB2312"/>
          <w:b w:val="0"/>
          <w:bCs/>
          <w:sz w:val="32"/>
          <w:szCs w:val="32"/>
          <w:highlight w:val="none"/>
          <w:lang w:val="en-US" w:eastAsia="zh-CN"/>
        </w:rPr>
        <w:t>2023</w:t>
      </w:r>
      <w:r>
        <w:rPr>
          <w:rFonts w:hint="eastAsia" w:ascii="楷体_GB2312" w:hAnsi="楷体_GB2312" w:eastAsia="楷体_GB2312" w:cs="楷体_GB2312"/>
          <w:b w:val="0"/>
          <w:bCs/>
          <w:sz w:val="32"/>
          <w:szCs w:val="32"/>
          <w:highlight w:val="none"/>
        </w:rPr>
        <w:t>年</w:t>
      </w:r>
      <w:r>
        <w:rPr>
          <w:rFonts w:hint="eastAsia" w:ascii="楷体_GB2312" w:hAnsi="楷体_GB2312" w:eastAsia="楷体_GB2312" w:cs="楷体_GB2312"/>
          <w:b w:val="0"/>
          <w:bCs/>
          <w:sz w:val="32"/>
          <w:szCs w:val="32"/>
          <w:highlight w:val="none"/>
          <w:lang w:eastAsia="zh-CN"/>
        </w:rPr>
        <w:t>政府性基金预算支出情况说明</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eastAsia="zh-CN"/>
        </w:rPr>
      </w:pPr>
      <w:r>
        <w:rPr>
          <w:rFonts w:hint="eastAsia" w:ascii="楷体_GB2312" w:hAnsi="楷体_GB2312" w:eastAsia="楷体_GB2312" w:cs="楷体_GB2312"/>
          <w:b w:val="0"/>
          <w:bCs/>
          <w:sz w:val="32"/>
          <w:szCs w:val="32"/>
          <w:highlight w:val="none"/>
          <w:lang w:eastAsia="zh-CN"/>
        </w:rPr>
        <w:t>（八）关于丽水中等专业学校</w:t>
      </w:r>
      <w:r>
        <w:rPr>
          <w:rFonts w:hint="eastAsia" w:ascii="楷体_GB2312" w:hAnsi="楷体_GB2312" w:eastAsia="楷体_GB2312" w:cs="楷体_GB2312"/>
          <w:b w:val="0"/>
          <w:bCs/>
          <w:sz w:val="32"/>
          <w:szCs w:val="32"/>
          <w:highlight w:val="none"/>
          <w:lang w:val="en-US" w:eastAsia="zh-CN"/>
        </w:rPr>
        <w:t>2023</w:t>
      </w:r>
      <w:r>
        <w:rPr>
          <w:rFonts w:hint="eastAsia" w:ascii="楷体_GB2312" w:hAnsi="楷体_GB2312" w:eastAsia="楷体_GB2312" w:cs="楷体_GB2312"/>
          <w:b w:val="0"/>
          <w:bCs/>
          <w:sz w:val="32"/>
          <w:szCs w:val="32"/>
          <w:highlight w:val="none"/>
        </w:rPr>
        <w:t>年</w:t>
      </w:r>
      <w:r>
        <w:rPr>
          <w:rFonts w:hint="eastAsia" w:ascii="楷体_GB2312" w:hAnsi="楷体_GB2312" w:eastAsia="楷体_GB2312" w:cs="楷体_GB2312"/>
          <w:b w:val="0"/>
          <w:bCs/>
          <w:sz w:val="32"/>
          <w:szCs w:val="32"/>
          <w:highlight w:val="none"/>
          <w:lang w:val="en-US" w:eastAsia="zh-CN"/>
        </w:rPr>
        <w:t>国有资本经营预算</w:t>
      </w:r>
      <w:r>
        <w:rPr>
          <w:rFonts w:hint="eastAsia" w:ascii="楷体_GB2312" w:hAnsi="楷体_GB2312" w:eastAsia="楷体_GB2312" w:cs="楷体_GB2312"/>
          <w:b w:val="0"/>
          <w:bCs/>
          <w:sz w:val="32"/>
          <w:szCs w:val="32"/>
          <w:highlight w:val="none"/>
          <w:lang w:eastAsia="zh-CN"/>
        </w:rPr>
        <w:t>支出情况说明</w:t>
      </w:r>
    </w:p>
    <w:p>
      <w:pPr>
        <w:autoSpaceDE w:val="0"/>
        <w:autoSpaceDN w:val="0"/>
        <w:adjustRightInd w:val="0"/>
        <w:ind w:leftChars="200"/>
        <w:jc w:val="left"/>
        <w:rPr>
          <w:rFonts w:hint="eastAsia" w:ascii="楷体_GB2312" w:hAnsi="楷体_GB2312" w:eastAsia="楷体_GB2312" w:cs="楷体_GB2312"/>
          <w:b w:val="0"/>
          <w:bCs/>
          <w:sz w:val="32"/>
          <w:szCs w:val="32"/>
          <w:highlight w:val="none"/>
        </w:rPr>
      </w:pPr>
      <w:r>
        <w:rPr>
          <w:rFonts w:hint="eastAsia" w:ascii="楷体_GB2312" w:hAnsi="楷体_GB2312" w:eastAsia="楷体_GB2312" w:cs="楷体_GB2312"/>
          <w:b w:val="0"/>
          <w:bCs/>
          <w:sz w:val="32"/>
          <w:szCs w:val="32"/>
          <w:highlight w:val="none"/>
          <w:lang w:eastAsia="zh-CN"/>
        </w:rPr>
        <w:t>（九）关于丽水中等专业学校</w:t>
      </w:r>
      <w:r>
        <w:rPr>
          <w:rFonts w:hint="eastAsia" w:ascii="楷体_GB2312" w:hAnsi="楷体_GB2312" w:eastAsia="楷体_GB2312" w:cs="楷体_GB2312"/>
          <w:b w:val="0"/>
          <w:bCs/>
          <w:sz w:val="32"/>
          <w:szCs w:val="32"/>
          <w:highlight w:val="none"/>
          <w:lang w:val="en-US" w:eastAsia="zh-CN"/>
        </w:rPr>
        <w:t>2023</w:t>
      </w:r>
      <w:r>
        <w:rPr>
          <w:rFonts w:hint="eastAsia" w:ascii="楷体_GB2312" w:hAnsi="楷体_GB2312" w:eastAsia="楷体_GB2312" w:cs="楷体_GB2312"/>
          <w:b w:val="0"/>
          <w:bCs/>
          <w:sz w:val="32"/>
          <w:szCs w:val="32"/>
          <w:highlight w:val="none"/>
        </w:rPr>
        <w:t>年</w:t>
      </w:r>
      <w:r>
        <w:rPr>
          <w:rFonts w:hint="eastAsia" w:ascii="楷体_GB2312" w:hAnsi="楷体_GB2312" w:eastAsia="楷体_GB2312" w:cs="楷体_GB2312"/>
          <w:b w:val="0"/>
          <w:bCs/>
          <w:sz w:val="32"/>
          <w:szCs w:val="32"/>
          <w:highlight w:val="none"/>
          <w:lang w:eastAsia="zh-CN"/>
        </w:rPr>
        <w:t>一般公共预算</w:t>
      </w:r>
      <w:r>
        <w:rPr>
          <w:rFonts w:hint="eastAsia" w:ascii="楷体_GB2312" w:hAnsi="楷体_GB2312" w:eastAsia="楷体_GB2312" w:cs="楷体_GB2312"/>
          <w:b w:val="0"/>
          <w:bCs/>
          <w:sz w:val="32"/>
          <w:szCs w:val="32"/>
          <w:highlight w:val="none"/>
        </w:rPr>
        <w:t>“三公”经费预算情况</w:t>
      </w:r>
      <w:r>
        <w:rPr>
          <w:rFonts w:hint="eastAsia" w:ascii="楷体_GB2312" w:hAnsi="楷体_GB2312" w:eastAsia="楷体_GB2312" w:cs="楷体_GB2312"/>
          <w:b w:val="0"/>
          <w:bCs/>
          <w:sz w:val="32"/>
          <w:szCs w:val="32"/>
          <w:highlight w:val="none"/>
          <w:lang w:eastAsia="zh-CN"/>
        </w:rPr>
        <w:t>说明</w:t>
      </w:r>
    </w:p>
    <w:p>
      <w:pPr>
        <w:autoSpaceDE w:val="0"/>
        <w:autoSpaceDN w:val="0"/>
        <w:adjustRightInd w:val="0"/>
        <w:ind w:leftChars="200"/>
        <w:jc w:val="left"/>
        <w:outlineLvl w:val="1"/>
        <w:rPr>
          <w:rFonts w:hint="eastAsia" w:ascii="楷体_GB2312" w:hAnsi="楷体_GB2312" w:eastAsia="楷体_GB2312" w:cs="楷体_GB2312"/>
          <w:b w:val="0"/>
          <w:bCs/>
          <w:sz w:val="32"/>
          <w:szCs w:val="32"/>
          <w:highlight w:val="none"/>
        </w:rPr>
      </w:pPr>
      <w:r>
        <w:rPr>
          <w:rFonts w:hint="eastAsia" w:ascii="楷体_GB2312" w:hAnsi="楷体_GB2312" w:eastAsia="楷体_GB2312" w:cs="楷体_GB2312"/>
          <w:b w:val="0"/>
          <w:bCs/>
          <w:sz w:val="32"/>
          <w:szCs w:val="32"/>
          <w:highlight w:val="none"/>
        </w:rPr>
        <w:t>（</w:t>
      </w:r>
      <w:r>
        <w:rPr>
          <w:rFonts w:hint="eastAsia" w:ascii="楷体_GB2312" w:hAnsi="楷体_GB2312" w:eastAsia="楷体_GB2312" w:cs="楷体_GB2312"/>
          <w:b w:val="0"/>
          <w:bCs/>
          <w:sz w:val="32"/>
          <w:szCs w:val="32"/>
          <w:highlight w:val="none"/>
          <w:lang w:eastAsia="zh-CN"/>
        </w:rPr>
        <w:t>十</w:t>
      </w:r>
      <w:r>
        <w:rPr>
          <w:rFonts w:hint="eastAsia" w:ascii="楷体_GB2312" w:hAnsi="楷体_GB2312" w:eastAsia="楷体_GB2312" w:cs="楷体_GB2312"/>
          <w:b w:val="0"/>
          <w:bCs/>
          <w:sz w:val="32"/>
          <w:szCs w:val="32"/>
          <w:highlight w:val="none"/>
        </w:rPr>
        <w:t>）其他重要事项的情况说明</w:t>
      </w:r>
    </w:p>
    <w:p>
      <w:pPr>
        <w:pStyle w:val="17"/>
        <w:keepNext w:val="0"/>
        <w:keepLines w:val="0"/>
        <w:pageBreakBefore w:val="0"/>
        <w:kinsoku/>
        <w:wordWrap/>
        <w:overflowPunct/>
        <w:topLinePunct w:val="0"/>
        <w:autoSpaceDE/>
        <w:autoSpaceDN/>
        <w:bidi w:val="0"/>
        <w:adjustRightInd/>
        <w:snapToGrid/>
        <w:spacing w:beforeLines="0" w:afterLines="0" w:line="520" w:lineRule="exact"/>
        <w:ind w:right="0" w:rightChars="0"/>
        <w:textAlignment w:val="auto"/>
        <w:outlineLvl w:val="9"/>
        <w:rPr>
          <w:rStyle w:val="8"/>
          <w:rFonts w:hint="eastAsia" w:ascii="黑体" w:hAnsi="Calibri" w:eastAsia="黑体" w:cs="Times New Roman"/>
          <w:b w:val="0"/>
          <w:color w:val="000000"/>
          <w:kern w:val="2"/>
          <w:sz w:val="32"/>
          <w:szCs w:val="32"/>
          <w:highlight w:val="none"/>
          <w:lang w:val="en-US" w:eastAsia="zh-CN" w:bidi="ar-SA"/>
        </w:rPr>
      </w:pPr>
      <w:r>
        <w:rPr>
          <w:rStyle w:val="8"/>
          <w:rFonts w:hint="eastAsia" w:ascii="黑体" w:hAnsi="Calibri" w:eastAsia="黑体" w:cs="Times New Roman"/>
          <w:b w:val="0"/>
          <w:color w:val="000000"/>
          <w:kern w:val="2"/>
          <w:sz w:val="32"/>
          <w:szCs w:val="32"/>
          <w:highlight w:val="none"/>
          <w:lang w:val="en-US" w:eastAsia="zh-CN" w:bidi="ar-SA"/>
        </w:rPr>
        <w:t>三、名词解释</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textAlignment w:val="auto"/>
        <w:outlineLvl w:val="9"/>
        <w:rPr>
          <w:rStyle w:val="8"/>
          <w:rFonts w:hint="eastAsia" w:ascii="黑体" w:hAnsi="Calibri" w:eastAsia="黑体"/>
          <w:b w:val="0"/>
          <w:color w:val="000000"/>
          <w:sz w:val="32"/>
          <w:szCs w:val="32"/>
          <w:highlight w:val="none"/>
          <w:lang w:eastAsia="zh-CN"/>
        </w:rPr>
      </w:pPr>
      <w:r>
        <w:rPr>
          <w:rStyle w:val="8"/>
          <w:rFonts w:hint="eastAsia" w:ascii="黑体" w:eastAsia="黑体"/>
          <w:b w:val="0"/>
          <w:color w:val="000000"/>
          <w:sz w:val="32"/>
          <w:szCs w:val="32"/>
          <w:highlight w:val="none"/>
          <w:lang w:eastAsia="zh-CN"/>
        </w:rPr>
        <w:t>四、</w:t>
      </w:r>
      <w:r>
        <w:rPr>
          <w:rStyle w:val="8"/>
          <w:rFonts w:hint="eastAsia" w:ascii="黑体" w:hAnsi="Calibri" w:eastAsia="黑体"/>
          <w:b w:val="0"/>
          <w:color w:val="000000"/>
          <w:sz w:val="32"/>
          <w:szCs w:val="32"/>
          <w:highlight w:val="none"/>
          <w:lang w:val="en-US" w:eastAsia="zh-CN"/>
        </w:rPr>
        <w:t>2023</w:t>
      </w:r>
      <w:r>
        <w:rPr>
          <w:rStyle w:val="8"/>
          <w:rFonts w:hint="eastAsia" w:ascii="黑体" w:hAnsi="Calibri" w:eastAsia="黑体"/>
          <w:b w:val="0"/>
          <w:color w:val="000000"/>
          <w:sz w:val="32"/>
          <w:szCs w:val="32"/>
          <w:highlight w:val="none"/>
          <w:lang w:eastAsia="zh-CN"/>
        </w:rPr>
        <w:t>年</w:t>
      </w:r>
      <w:r>
        <w:rPr>
          <w:rStyle w:val="8"/>
          <w:rFonts w:hint="eastAsia" w:ascii="黑体" w:hAnsi="Calibri" w:eastAsia="黑体"/>
          <w:b w:val="0"/>
          <w:color w:val="000000"/>
          <w:sz w:val="32"/>
          <w:szCs w:val="32"/>
          <w:highlight w:val="none"/>
          <w:lang w:val="en-US" w:eastAsia="zh-CN"/>
        </w:rPr>
        <w:t>丽水中等专业学校</w:t>
      </w:r>
      <w:r>
        <w:rPr>
          <w:rStyle w:val="8"/>
          <w:rFonts w:hint="eastAsia" w:ascii="黑体" w:hAnsi="Calibri" w:eastAsia="黑体"/>
          <w:b w:val="0"/>
          <w:color w:val="000000"/>
          <w:sz w:val="32"/>
          <w:szCs w:val="32"/>
          <w:highlight w:val="none"/>
          <w:lang w:eastAsia="zh-CN"/>
        </w:rPr>
        <w:t>部门预算表</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（一）2023年市本</w:t>
      </w:r>
      <w:r>
        <w:rPr>
          <w:rFonts w:hint="default" w:ascii="楷体_GB2312" w:hAnsi="楷体_GB2312" w:eastAsia="楷体_GB2312" w:cs="楷体_GB2312"/>
          <w:b w:val="0"/>
          <w:bCs/>
          <w:sz w:val="32"/>
          <w:szCs w:val="32"/>
          <w:highlight w:val="none"/>
          <w:lang w:val="en" w:eastAsia="zh-CN"/>
        </w:rPr>
        <w:t>级</w:t>
      </w:r>
      <w:r>
        <w:rPr>
          <w:rFonts w:hint="eastAsia" w:ascii="楷体_GB2312" w:hAnsi="楷体_GB2312" w:eastAsia="楷体_GB2312" w:cs="楷体_GB2312"/>
          <w:b w:val="0"/>
          <w:bCs/>
          <w:sz w:val="32"/>
          <w:szCs w:val="32"/>
          <w:highlight w:val="none"/>
          <w:lang w:eastAsia="zh-CN"/>
        </w:rPr>
        <w:t>单位</w:t>
      </w:r>
      <w:r>
        <w:rPr>
          <w:rFonts w:hint="eastAsia" w:ascii="楷体_GB2312" w:hAnsi="楷体_GB2312" w:eastAsia="楷体_GB2312" w:cs="楷体_GB2312"/>
          <w:b w:val="0"/>
          <w:bCs/>
          <w:sz w:val="32"/>
          <w:szCs w:val="32"/>
          <w:highlight w:val="none"/>
          <w:lang w:val="en-US" w:eastAsia="zh-CN"/>
        </w:rPr>
        <w:t>收支预算总表</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（二）2023年市本</w:t>
      </w:r>
      <w:r>
        <w:rPr>
          <w:rFonts w:hint="default" w:ascii="楷体_GB2312" w:hAnsi="楷体_GB2312" w:eastAsia="楷体_GB2312" w:cs="楷体_GB2312"/>
          <w:b w:val="0"/>
          <w:bCs/>
          <w:sz w:val="32"/>
          <w:szCs w:val="32"/>
          <w:highlight w:val="none"/>
          <w:lang w:val="en" w:eastAsia="zh-CN"/>
        </w:rPr>
        <w:t>级</w:t>
      </w:r>
      <w:r>
        <w:rPr>
          <w:rFonts w:hint="eastAsia" w:ascii="楷体_GB2312" w:hAnsi="楷体_GB2312" w:eastAsia="楷体_GB2312" w:cs="楷体_GB2312"/>
          <w:b w:val="0"/>
          <w:bCs/>
          <w:sz w:val="32"/>
          <w:szCs w:val="32"/>
          <w:highlight w:val="none"/>
          <w:lang w:eastAsia="zh-CN"/>
        </w:rPr>
        <w:t>单位</w:t>
      </w:r>
      <w:r>
        <w:rPr>
          <w:rFonts w:hint="eastAsia" w:ascii="楷体_GB2312" w:hAnsi="楷体_GB2312" w:eastAsia="楷体_GB2312" w:cs="楷体_GB2312"/>
          <w:b w:val="0"/>
          <w:bCs/>
          <w:sz w:val="32"/>
          <w:szCs w:val="32"/>
          <w:highlight w:val="none"/>
          <w:lang w:val="en-US" w:eastAsia="zh-CN"/>
        </w:rPr>
        <w:t>收入预算总表</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（三）2023年市本</w:t>
      </w:r>
      <w:r>
        <w:rPr>
          <w:rFonts w:hint="default" w:ascii="楷体_GB2312" w:hAnsi="楷体_GB2312" w:eastAsia="楷体_GB2312" w:cs="楷体_GB2312"/>
          <w:b w:val="0"/>
          <w:bCs/>
          <w:sz w:val="32"/>
          <w:szCs w:val="32"/>
          <w:highlight w:val="none"/>
          <w:lang w:val="en" w:eastAsia="zh-CN"/>
        </w:rPr>
        <w:t>级</w:t>
      </w:r>
      <w:r>
        <w:rPr>
          <w:rFonts w:hint="eastAsia" w:ascii="楷体_GB2312" w:hAnsi="楷体_GB2312" w:eastAsia="楷体_GB2312" w:cs="楷体_GB2312"/>
          <w:b w:val="0"/>
          <w:bCs/>
          <w:sz w:val="32"/>
          <w:szCs w:val="32"/>
          <w:highlight w:val="none"/>
          <w:lang w:eastAsia="zh-CN"/>
        </w:rPr>
        <w:t>单位</w:t>
      </w:r>
      <w:r>
        <w:rPr>
          <w:rFonts w:hint="eastAsia" w:ascii="楷体_GB2312" w:hAnsi="楷体_GB2312" w:eastAsia="楷体_GB2312" w:cs="楷体_GB2312"/>
          <w:b w:val="0"/>
          <w:bCs/>
          <w:sz w:val="32"/>
          <w:szCs w:val="32"/>
          <w:highlight w:val="none"/>
          <w:lang w:val="en-US" w:eastAsia="zh-CN"/>
        </w:rPr>
        <w:t>支出预算总表</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（四）2023年市本</w:t>
      </w:r>
      <w:r>
        <w:rPr>
          <w:rFonts w:hint="default" w:ascii="楷体_GB2312" w:hAnsi="楷体_GB2312" w:eastAsia="楷体_GB2312" w:cs="楷体_GB2312"/>
          <w:b w:val="0"/>
          <w:bCs/>
          <w:sz w:val="32"/>
          <w:szCs w:val="32"/>
          <w:highlight w:val="none"/>
          <w:lang w:val="en" w:eastAsia="zh-CN"/>
        </w:rPr>
        <w:t>级</w:t>
      </w:r>
      <w:r>
        <w:rPr>
          <w:rFonts w:hint="eastAsia" w:ascii="楷体_GB2312" w:hAnsi="楷体_GB2312" w:eastAsia="楷体_GB2312" w:cs="楷体_GB2312"/>
          <w:b w:val="0"/>
          <w:bCs/>
          <w:sz w:val="32"/>
          <w:szCs w:val="32"/>
          <w:highlight w:val="none"/>
          <w:lang w:eastAsia="zh-CN"/>
        </w:rPr>
        <w:t>单位</w:t>
      </w:r>
      <w:r>
        <w:rPr>
          <w:rFonts w:hint="eastAsia" w:ascii="楷体_GB2312" w:hAnsi="楷体_GB2312" w:eastAsia="楷体_GB2312" w:cs="楷体_GB2312"/>
          <w:b w:val="0"/>
          <w:bCs/>
          <w:sz w:val="32"/>
          <w:szCs w:val="32"/>
          <w:highlight w:val="none"/>
          <w:lang w:val="en-US" w:eastAsia="zh-CN"/>
        </w:rPr>
        <w:t>财政拨款收支预算总表</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（五）2023年市本</w:t>
      </w:r>
      <w:r>
        <w:rPr>
          <w:rFonts w:hint="default" w:ascii="楷体_GB2312" w:hAnsi="楷体_GB2312" w:eastAsia="楷体_GB2312" w:cs="楷体_GB2312"/>
          <w:b w:val="0"/>
          <w:bCs/>
          <w:sz w:val="32"/>
          <w:szCs w:val="32"/>
          <w:highlight w:val="none"/>
          <w:lang w:val="en" w:eastAsia="zh-CN"/>
        </w:rPr>
        <w:t>级</w:t>
      </w:r>
      <w:r>
        <w:rPr>
          <w:rFonts w:hint="eastAsia" w:ascii="楷体_GB2312" w:hAnsi="楷体_GB2312" w:eastAsia="楷体_GB2312" w:cs="楷体_GB2312"/>
          <w:b w:val="0"/>
          <w:bCs/>
          <w:sz w:val="32"/>
          <w:szCs w:val="32"/>
          <w:highlight w:val="none"/>
          <w:lang w:eastAsia="zh-CN"/>
        </w:rPr>
        <w:t>单位</w:t>
      </w:r>
      <w:r>
        <w:rPr>
          <w:rFonts w:hint="eastAsia" w:ascii="楷体_GB2312" w:hAnsi="楷体_GB2312" w:eastAsia="楷体_GB2312" w:cs="楷体_GB2312"/>
          <w:b w:val="0"/>
          <w:bCs/>
          <w:sz w:val="32"/>
          <w:szCs w:val="32"/>
          <w:highlight w:val="none"/>
          <w:lang w:val="en-US" w:eastAsia="zh-CN"/>
        </w:rPr>
        <w:t>一般公共预算支出表</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（六）2023年市本</w:t>
      </w:r>
      <w:r>
        <w:rPr>
          <w:rFonts w:hint="default" w:ascii="楷体_GB2312" w:hAnsi="楷体_GB2312" w:eastAsia="楷体_GB2312" w:cs="楷体_GB2312"/>
          <w:b w:val="0"/>
          <w:bCs/>
          <w:sz w:val="32"/>
          <w:szCs w:val="32"/>
          <w:highlight w:val="none"/>
          <w:lang w:val="en" w:eastAsia="zh-CN"/>
        </w:rPr>
        <w:t>级</w:t>
      </w:r>
      <w:r>
        <w:rPr>
          <w:rFonts w:hint="eastAsia" w:ascii="楷体_GB2312" w:hAnsi="楷体_GB2312" w:eastAsia="楷体_GB2312" w:cs="楷体_GB2312"/>
          <w:b w:val="0"/>
          <w:bCs/>
          <w:sz w:val="32"/>
          <w:szCs w:val="32"/>
          <w:highlight w:val="none"/>
          <w:lang w:eastAsia="zh-CN"/>
        </w:rPr>
        <w:t>单位</w:t>
      </w:r>
      <w:r>
        <w:rPr>
          <w:rFonts w:hint="eastAsia" w:ascii="楷体_GB2312" w:hAnsi="楷体_GB2312" w:eastAsia="楷体_GB2312" w:cs="楷体_GB2312"/>
          <w:b w:val="0"/>
          <w:bCs/>
          <w:sz w:val="32"/>
          <w:szCs w:val="32"/>
          <w:highlight w:val="none"/>
          <w:lang w:val="en-US" w:eastAsia="zh-CN"/>
        </w:rPr>
        <w:t>一般公共预算基本支出表</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（七）2023年市本</w:t>
      </w:r>
      <w:r>
        <w:rPr>
          <w:rFonts w:hint="default" w:ascii="楷体_GB2312" w:hAnsi="楷体_GB2312" w:eastAsia="楷体_GB2312" w:cs="楷体_GB2312"/>
          <w:b w:val="0"/>
          <w:bCs/>
          <w:sz w:val="32"/>
          <w:szCs w:val="32"/>
          <w:highlight w:val="none"/>
          <w:lang w:val="en" w:eastAsia="zh-CN"/>
        </w:rPr>
        <w:t>级</w:t>
      </w:r>
      <w:r>
        <w:rPr>
          <w:rFonts w:hint="eastAsia" w:ascii="楷体_GB2312" w:hAnsi="楷体_GB2312" w:eastAsia="楷体_GB2312" w:cs="楷体_GB2312"/>
          <w:b w:val="0"/>
          <w:bCs/>
          <w:sz w:val="32"/>
          <w:szCs w:val="32"/>
          <w:highlight w:val="none"/>
          <w:lang w:eastAsia="zh-CN"/>
        </w:rPr>
        <w:t>单位</w:t>
      </w:r>
      <w:r>
        <w:rPr>
          <w:rFonts w:hint="eastAsia" w:ascii="楷体_GB2312" w:hAnsi="楷体_GB2312" w:eastAsia="楷体_GB2312" w:cs="楷体_GB2312"/>
          <w:b w:val="0"/>
          <w:bCs/>
          <w:sz w:val="32"/>
          <w:szCs w:val="32"/>
          <w:highlight w:val="none"/>
          <w:lang w:val="en-US" w:eastAsia="zh-CN"/>
        </w:rPr>
        <w:t>一般公共预算“三公”经费支出表</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（八）2023年市本</w:t>
      </w:r>
      <w:r>
        <w:rPr>
          <w:rFonts w:hint="default" w:ascii="楷体_GB2312" w:hAnsi="楷体_GB2312" w:eastAsia="楷体_GB2312" w:cs="楷体_GB2312"/>
          <w:b w:val="0"/>
          <w:bCs/>
          <w:sz w:val="32"/>
          <w:szCs w:val="32"/>
          <w:highlight w:val="none"/>
          <w:lang w:val="en" w:eastAsia="zh-CN"/>
        </w:rPr>
        <w:t>级</w:t>
      </w:r>
      <w:r>
        <w:rPr>
          <w:rFonts w:hint="eastAsia" w:ascii="楷体_GB2312" w:hAnsi="楷体_GB2312" w:eastAsia="楷体_GB2312" w:cs="楷体_GB2312"/>
          <w:b w:val="0"/>
          <w:bCs/>
          <w:sz w:val="32"/>
          <w:szCs w:val="32"/>
          <w:highlight w:val="none"/>
          <w:lang w:eastAsia="zh-CN"/>
        </w:rPr>
        <w:t>单位</w:t>
      </w:r>
      <w:r>
        <w:rPr>
          <w:rFonts w:hint="eastAsia" w:ascii="楷体_GB2312" w:hAnsi="楷体_GB2312" w:eastAsia="楷体_GB2312" w:cs="楷体_GB2312"/>
          <w:b w:val="0"/>
          <w:bCs/>
          <w:sz w:val="32"/>
          <w:szCs w:val="32"/>
          <w:highlight w:val="none"/>
          <w:lang w:val="en-US" w:eastAsia="zh-CN"/>
        </w:rPr>
        <w:t>政府性基金预算支出表</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（九）2023年市本</w:t>
      </w:r>
      <w:r>
        <w:rPr>
          <w:rFonts w:hint="default" w:ascii="楷体_GB2312" w:hAnsi="楷体_GB2312" w:eastAsia="楷体_GB2312" w:cs="楷体_GB2312"/>
          <w:b w:val="0"/>
          <w:bCs/>
          <w:sz w:val="32"/>
          <w:szCs w:val="32"/>
          <w:highlight w:val="none"/>
          <w:lang w:val="en" w:eastAsia="zh-CN"/>
        </w:rPr>
        <w:t>级</w:t>
      </w:r>
      <w:r>
        <w:rPr>
          <w:rFonts w:hint="eastAsia" w:ascii="楷体_GB2312" w:hAnsi="楷体_GB2312" w:eastAsia="楷体_GB2312" w:cs="楷体_GB2312"/>
          <w:b w:val="0"/>
          <w:bCs/>
          <w:sz w:val="32"/>
          <w:szCs w:val="32"/>
          <w:highlight w:val="none"/>
          <w:lang w:eastAsia="zh-CN"/>
        </w:rPr>
        <w:t>单位</w:t>
      </w:r>
      <w:r>
        <w:rPr>
          <w:rFonts w:hint="eastAsia" w:ascii="楷体_GB2312" w:hAnsi="楷体_GB2312" w:eastAsia="楷体_GB2312" w:cs="楷体_GB2312"/>
          <w:b w:val="0"/>
          <w:bCs/>
          <w:sz w:val="32"/>
          <w:szCs w:val="32"/>
          <w:highlight w:val="none"/>
          <w:lang w:val="en-US" w:eastAsia="zh-CN"/>
        </w:rPr>
        <w:t>国有资本经营预算支出表</w:t>
      </w:r>
    </w:p>
    <w:p>
      <w:pPr>
        <w:autoSpaceDE w:val="0"/>
        <w:autoSpaceDN w:val="0"/>
        <w:adjustRightInd w:val="0"/>
        <w:ind w:leftChars="200"/>
        <w:jc w:val="left"/>
        <w:rPr>
          <w:rFonts w:hint="default"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（十）2023年市本</w:t>
      </w:r>
      <w:r>
        <w:rPr>
          <w:rFonts w:hint="default" w:ascii="楷体_GB2312" w:hAnsi="楷体_GB2312" w:eastAsia="楷体_GB2312" w:cs="楷体_GB2312"/>
          <w:b w:val="0"/>
          <w:bCs/>
          <w:sz w:val="32"/>
          <w:szCs w:val="32"/>
          <w:highlight w:val="none"/>
          <w:lang w:val="en" w:eastAsia="zh-CN"/>
        </w:rPr>
        <w:t>级</w:t>
      </w:r>
      <w:r>
        <w:rPr>
          <w:rFonts w:hint="eastAsia" w:ascii="楷体_GB2312" w:hAnsi="楷体_GB2312" w:eastAsia="楷体_GB2312" w:cs="楷体_GB2312"/>
          <w:b w:val="0"/>
          <w:bCs/>
          <w:sz w:val="32"/>
          <w:szCs w:val="32"/>
          <w:highlight w:val="none"/>
          <w:lang w:eastAsia="zh-CN"/>
        </w:rPr>
        <w:t>单位</w:t>
      </w:r>
      <w:r>
        <w:rPr>
          <w:rFonts w:hint="eastAsia" w:ascii="楷体_GB2312" w:hAnsi="楷体_GB2312" w:eastAsia="楷体_GB2312" w:cs="楷体_GB2312"/>
          <w:b w:val="0"/>
          <w:bCs/>
          <w:sz w:val="32"/>
          <w:szCs w:val="32"/>
          <w:highlight w:val="none"/>
          <w:lang w:val="en-US" w:eastAsia="zh-CN"/>
        </w:rPr>
        <w:t>项目支出预算表</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textAlignment w:val="auto"/>
        <w:outlineLvl w:val="0"/>
        <w:rPr>
          <w:rStyle w:val="8"/>
          <w:rFonts w:hint="eastAsia" w:ascii="黑体" w:eastAsia="黑体"/>
          <w:b w:val="0"/>
          <w:color w:val="000000"/>
          <w:sz w:val="32"/>
          <w:szCs w:val="32"/>
          <w:highlight w:val="none"/>
        </w:rPr>
      </w:pPr>
      <w:r>
        <w:rPr>
          <w:rStyle w:val="8"/>
          <w:rFonts w:hint="eastAsia" w:ascii="黑体" w:eastAsia="黑体"/>
          <w:b w:val="0"/>
          <w:color w:val="000000"/>
          <w:sz w:val="32"/>
          <w:szCs w:val="32"/>
          <w:highlight w:val="none"/>
        </w:rPr>
        <w:t>一、</w:t>
      </w:r>
      <w:r>
        <w:rPr>
          <w:rStyle w:val="8"/>
          <w:rFonts w:hint="eastAsia" w:ascii="黑体" w:eastAsia="黑体"/>
          <w:b w:val="0"/>
          <w:color w:val="000000"/>
          <w:sz w:val="32"/>
          <w:szCs w:val="32"/>
          <w:highlight w:val="none"/>
          <w:lang w:eastAsia="zh-CN"/>
        </w:rPr>
        <w:t>单位</w:t>
      </w:r>
      <w:r>
        <w:rPr>
          <w:rStyle w:val="8"/>
          <w:rFonts w:hint="eastAsia" w:ascii="黑体" w:eastAsia="黑体"/>
          <w:b w:val="0"/>
          <w:color w:val="000000"/>
          <w:sz w:val="32"/>
          <w:szCs w:val="32"/>
          <w:highlight w:val="none"/>
        </w:rPr>
        <w:t>概况</w:t>
      </w:r>
    </w:p>
    <w:p>
      <w:pPr>
        <w:spacing w:line="560" w:lineRule="exact"/>
        <w:outlineLvl w:val="1"/>
        <w:rPr>
          <w:rFonts w:hint="eastAsia" w:ascii="楷体_GB2312" w:hAnsi="楷体_GB2312" w:eastAsia="楷体_GB2312" w:cs="楷体_GB2312"/>
          <w:b w:val="0"/>
          <w:bCs/>
          <w:sz w:val="32"/>
          <w:szCs w:val="32"/>
          <w:highlight w:val="none"/>
        </w:rPr>
      </w:pPr>
      <w:r>
        <w:rPr>
          <w:rFonts w:hint="eastAsia" w:ascii="楷体_GB2312" w:hAnsi="楷体_GB2312" w:eastAsia="楷体_GB2312" w:cs="楷体_GB2312"/>
          <w:b w:val="0"/>
          <w:bCs/>
          <w:sz w:val="32"/>
          <w:szCs w:val="32"/>
          <w:highlight w:val="none"/>
        </w:rPr>
        <w:t>（一）主要职能</w:t>
      </w:r>
    </w:p>
    <w:p>
      <w:pPr>
        <w:spacing w:line="560" w:lineRule="exact"/>
        <w:ind w:firstLine="640" w:firstLineChars="200"/>
        <w:rPr>
          <w:rFonts w:hint="eastAsia" w:ascii="仿宋_GB2312" w:hAnsi="Times New Roman" w:eastAsia="仿宋_GB2312" w:cs="Times New Roman"/>
          <w:bCs/>
          <w:sz w:val="32"/>
          <w:szCs w:val="32"/>
        </w:rPr>
      </w:pPr>
      <w:r>
        <w:rPr>
          <w:rFonts w:hint="eastAsia" w:ascii="仿宋_GB2312" w:hAnsi="Times New Roman" w:eastAsia="仿宋_GB2312" w:cs="Times New Roman"/>
          <w:bCs/>
          <w:sz w:val="32"/>
          <w:szCs w:val="32"/>
        </w:rPr>
        <w:t>1.贯彻执行党的教育方针和国家有关教育的法律法规及政策，研究制定学校教育发展战略，为社会培养合格的新时期高素质师资人才。</w:t>
      </w:r>
    </w:p>
    <w:p>
      <w:pPr>
        <w:spacing w:line="560" w:lineRule="exact"/>
        <w:ind w:firstLine="640" w:firstLineChars="200"/>
        <w:rPr>
          <w:rFonts w:hint="eastAsia" w:ascii="仿宋_GB2312" w:hAnsi="Times New Roman" w:eastAsia="仿宋_GB2312" w:cs="Times New Roman"/>
          <w:bCs/>
          <w:sz w:val="32"/>
          <w:szCs w:val="32"/>
        </w:rPr>
      </w:pPr>
      <w:r>
        <w:rPr>
          <w:rFonts w:hint="eastAsia" w:ascii="仿宋_GB2312" w:hAnsi="Times New Roman" w:eastAsia="仿宋_GB2312" w:cs="Times New Roman"/>
          <w:bCs/>
          <w:sz w:val="32"/>
          <w:szCs w:val="32"/>
        </w:rPr>
        <w:t>2.研究决定学校规章制度、计划总结、教育教学、行政管理、科研培训、招生就业、考核奖惩、经费预算、绩效分配等事项，组织实施办学体制改革。</w:t>
      </w:r>
    </w:p>
    <w:p>
      <w:pPr>
        <w:spacing w:line="560" w:lineRule="exact"/>
        <w:ind w:firstLine="640" w:firstLineChars="200"/>
        <w:rPr>
          <w:rFonts w:hint="eastAsia" w:ascii="仿宋_GB2312" w:hAnsi="Times New Roman" w:eastAsia="仿宋_GB2312" w:cs="Times New Roman"/>
          <w:bCs/>
          <w:sz w:val="32"/>
          <w:szCs w:val="32"/>
        </w:rPr>
      </w:pPr>
      <w:r>
        <w:rPr>
          <w:rFonts w:hint="eastAsia" w:ascii="仿宋_GB2312" w:hAnsi="Times New Roman" w:eastAsia="仿宋_GB2312" w:cs="Times New Roman"/>
          <w:bCs/>
          <w:sz w:val="32"/>
          <w:szCs w:val="32"/>
        </w:rPr>
        <w:t>3.规范开展各种教育教学活动，制定符合实际的人才培养方案、教学计划、教学大纲，持续深化教育教学改革，不断更新教学理念，运用用现代化教学手段，推动线上线下混合式教学，进一步提高教学质量。</w:t>
      </w:r>
    </w:p>
    <w:p>
      <w:pPr>
        <w:spacing w:line="560" w:lineRule="exact"/>
        <w:ind w:firstLine="640" w:firstLineChars="200"/>
        <w:rPr>
          <w:rFonts w:hint="eastAsia" w:ascii="仿宋_GB2312" w:hAnsi="Times New Roman" w:eastAsia="仿宋_GB2312" w:cs="Times New Roman"/>
          <w:bCs/>
          <w:sz w:val="32"/>
          <w:szCs w:val="32"/>
        </w:rPr>
      </w:pPr>
      <w:r>
        <w:rPr>
          <w:rFonts w:hint="eastAsia" w:ascii="仿宋_GB2312" w:hAnsi="Times New Roman" w:eastAsia="仿宋_GB2312" w:cs="Times New Roman"/>
          <w:bCs/>
          <w:sz w:val="32"/>
          <w:szCs w:val="32"/>
        </w:rPr>
        <w:t xml:space="preserve">4.组织教师积极参与科研活动，提升教师个人科研能力，加强科研团队建设,实现科研兴教，科研兴校。 </w:t>
      </w:r>
    </w:p>
    <w:p>
      <w:pPr>
        <w:spacing w:line="560" w:lineRule="exact"/>
        <w:ind w:firstLine="640" w:firstLineChars="200"/>
        <w:rPr>
          <w:rFonts w:hint="eastAsia" w:ascii="仿宋_GB2312" w:hAnsi="Times New Roman" w:eastAsia="仿宋_GB2312" w:cs="Times New Roman"/>
          <w:bCs/>
          <w:sz w:val="32"/>
          <w:szCs w:val="32"/>
        </w:rPr>
      </w:pPr>
      <w:r>
        <w:rPr>
          <w:rFonts w:hint="eastAsia" w:ascii="仿宋_GB2312" w:hAnsi="Times New Roman" w:eastAsia="仿宋_GB2312" w:cs="Times New Roman"/>
          <w:bCs/>
          <w:sz w:val="32"/>
          <w:szCs w:val="32"/>
        </w:rPr>
        <w:t>5.承担培训工作和社会服务工作，培养适应经济、社会发展所需要的专业人才。</w:t>
      </w:r>
    </w:p>
    <w:p>
      <w:pPr>
        <w:spacing w:line="560" w:lineRule="exact"/>
        <w:ind w:firstLine="640" w:firstLineChars="200"/>
        <w:rPr>
          <w:rFonts w:hint="eastAsia" w:ascii="仿宋_GB2312" w:hAnsi="Times New Roman" w:eastAsia="仿宋_GB2312" w:cs="Times New Roman"/>
          <w:bCs/>
          <w:sz w:val="32"/>
          <w:szCs w:val="32"/>
        </w:rPr>
      </w:pPr>
      <w:r>
        <w:rPr>
          <w:rFonts w:hint="eastAsia" w:ascii="仿宋_GB2312" w:hAnsi="Times New Roman" w:eastAsia="仿宋_GB2312" w:cs="Times New Roman"/>
          <w:bCs/>
          <w:sz w:val="32"/>
          <w:szCs w:val="32"/>
        </w:rPr>
        <w:t>6.加强教职工队伍建设，负责教职工人事管理、继续教育、考核考评等工作。</w:t>
      </w:r>
    </w:p>
    <w:p>
      <w:pPr>
        <w:spacing w:line="560" w:lineRule="exact"/>
        <w:ind w:firstLine="640" w:firstLineChars="200"/>
        <w:rPr>
          <w:rFonts w:hint="eastAsia" w:ascii="仿宋_GB2312" w:hAnsi="Times New Roman" w:eastAsia="仿宋_GB2312" w:cs="Times New Roman"/>
          <w:bCs/>
          <w:sz w:val="32"/>
          <w:szCs w:val="32"/>
        </w:rPr>
      </w:pPr>
      <w:r>
        <w:rPr>
          <w:rFonts w:hint="eastAsia" w:ascii="仿宋_GB2312" w:hAnsi="Times New Roman" w:eastAsia="仿宋_GB2312" w:cs="Times New Roman"/>
          <w:bCs/>
          <w:sz w:val="32"/>
          <w:szCs w:val="32"/>
        </w:rPr>
        <w:t>7.负责学校财务和基建管理，筹措资金，改善办学条件。</w:t>
      </w:r>
    </w:p>
    <w:p>
      <w:pPr>
        <w:spacing w:line="560" w:lineRule="exact"/>
        <w:ind w:firstLine="640" w:firstLineChars="200"/>
        <w:rPr>
          <w:rFonts w:hint="eastAsia" w:ascii="仿宋_GB2312" w:hAnsi="Times New Roman" w:eastAsia="仿宋_GB2312" w:cs="Times New Roman"/>
          <w:bCs/>
          <w:sz w:val="32"/>
          <w:szCs w:val="32"/>
        </w:rPr>
      </w:pPr>
      <w:r>
        <w:rPr>
          <w:rFonts w:hint="eastAsia" w:ascii="仿宋_GB2312" w:hAnsi="Times New Roman" w:eastAsia="仿宋_GB2312" w:cs="Times New Roman"/>
          <w:bCs/>
          <w:sz w:val="32"/>
          <w:szCs w:val="32"/>
        </w:rPr>
        <w:t>8.负责同上级部门、用人单位和社会各界的联系，提高学校知名度。</w:t>
      </w:r>
    </w:p>
    <w:p>
      <w:pPr>
        <w:spacing w:line="560" w:lineRule="exact"/>
        <w:ind w:firstLine="640" w:firstLineChars="200"/>
        <w:rPr>
          <w:rFonts w:hint="eastAsia" w:ascii="仿宋" w:hAnsi="仿宋" w:eastAsia="仿宋" w:cs="仿宋"/>
          <w:bCs/>
          <w:sz w:val="32"/>
          <w:szCs w:val="32"/>
        </w:rPr>
      </w:pPr>
      <w:r>
        <w:rPr>
          <w:rFonts w:hint="eastAsia" w:ascii="仿宋_GB2312" w:hAnsi="Times New Roman" w:eastAsia="仿宋_GB2312" w:cs="Times New Roman"/>
          <w:bCs/>
          <w:sz w:val="32"/>
          <w:szCs w:val="32"/>
        </w:rPr>
        <w:t>9.承担丽水市教育局、丽水学院交办的其他工作。</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textAlignment w:val="auto"/>
        <w:outlineLvl w:val="1"/>
        <w:rPr>
          <w:rFonts w:hint="eastAsia" w:ascii="楷体_GB2312" w:hAnsi="楷体_GB2312" w:eastAsia="楷体_GB2312" w:cs="楷体_GB2312"/>
          <w:b w:val="0"/>
          <w:bCs/>
          <w:sz w:val="32"/>
          <w:szCs w:val="32"/>
          <w:highlight w:val="none"/>
        </w:rPr>
      </w:pPr>
      <w:r>
        <w:rPr>
          <w:rFonts w:hint="eastAsia" w:ascii="楷体_GB2312" w:hAnsi="楷体_GB2312" w:eastAsia="楷体_GB2312" w:cs="楷体_GB2312"/>
          <w:b w:val="0"/>
          <w:bCs/>
          <w:sz w:val="32"/>
          <w:szCs w:val="32"/>
          <w:highlight w:val="none"/>
        </w:rPr>
        <w:t>（二）</w:t>
      </w:r>
      <w:r>
        <w:rPr>
          <w:rFonts w:hint="eastAsia" w:ascii="楷体_GB2312" w:hAnsi="楷体_GB2312" w:eastAsia="楷体_GB2312" w:cs="楷体_GB2312"/>
          <w:b w:val="0"/>
          <w:bCs/>
          <w:sz w:val="32"/>
          <w:szCs w:val="32"/>
          <w:highlight w:val="none"/>
          <w:lang w:eastAsia="zh-CN"/>
        </w:rPr>
        <w:t>单位</w:t>
      </w:r>
      <w:r>
        <w:rPr>
          <w:rFonts w:hint="eastAsia" w:ascii="楷体_GB2312" w:hAnsi="楷体_GB2312" w:eastAsia="楷体_GB2312" w:cs="楷体_GB2312"/>
          <w:b w:val="0"/>
          <w:bCs/>
          <w:sz w:val="32"/>
          <w:szCs w:val="32"/>
          <w:highlight w:val="none"/>
        </w:rPr>
        <w:t>机构设置情况</w:t>
      </w:r>
    </w:p>
    <w:p>
      <w:pPr>
        <w:spacing w:line="560" w:lineRule="exact"/>
        <w:ind w:firstLine="640" w:firstLineChars="200"/>
        <w:rPr>
          <w:rFonts w:hint="eastAsia" w:ascii="仿宋_GB2312" w:hAnsi="Times New Roman" w:eastAsia="仿宋_GB2312" w:cs="Times New Roman"/>
          <w:bCs/>
          <w:sz w:val="32"/>
          <w:szCs w:val="32"/>
          <w:lang w:val="en-US" w:eastAsia="zh-CN"/>
        </w:rPr>
      </w:pPr>
      <w:r>
        <w:rPr>
          <w:rFonts w:hint="eastAsia" w:ascii="仿宋_GB2312" w:hAnsi="Times New Roman" w:eastAsia="仿宋_GB2312" w:cs="Times New Roman"/>
          <w:bCs/>
          <w:sz w:val="32"/>
          <w:szCs w:val="32"/>
        </w:rPr>
        <w:t>从预算单位构成看，</w:t>
      </w:r>
      <w:r>
        <w:rPr>
          <w:rFonts w:hint="eastAsia" w:ascii="仿宋_GB2312" w:hAnsi="Times New Roman" w:eastAsia="仿宋_GB2312" w:cs="Times New Roman"/>
          <w:bCs/>
          <w:sz w:val="32"/>
          <w:szCs w:val="32"/>
          <w:lang w:eastAsia="zh-CN"/>
        </w:rPr>
        <w:t>丽水中等专业学校</w:t>
      </w:r>
      <w:r>
        <w:rPr>
          <w:rFonts w:hint="eastAsia" w:ascii="仿宋_GB2312" w:hAnsi="Times New Roman" w:eastAsia="仿宋_GB2312" w:cs="Times New Roman"/>
          <w:bCs/>
          <w:sz w:val="32"/>
          <w:szCs w:val="32"/>
        </w:rPr>
        <w:t>部门预算包括：</w:t>
      </w:r>
      <w:r>
        <w:rPr>
          <w:rFonts w:hint="eastAsia" w:ascii="仿宋_GB2312" w:hAnsi="Times New Roman" w:eastAsia="仿宋_GB2312" w:cs="Times New Roman"/>
          <w:bCs/>
          <w:sz w:val="32"/>
          <w:szCs w:val="32"/>
          <w:lang w:eastAsia="zh-CN"/>
        </w:rPr>
        <w:t>丽水中等专业学校</w:t>
      </w:r>
      <w:r>
        <w:rPr>
          <w:rFonts w:hint="eastAsia" w:ascii="仿宋_GB2312" w:hAnsi="Times New Roman" w:eastAsia="仿宋_GB2312" w:cs="Times New Roman"/>
          <w:bCs/>
          <w:sz w:val="32"/>
          <w:szCs w:val="32"/>
        </w:rPr>
        <w:t>本级预算</w:t>
      </w:r>
      <w:r>
        <w:rPr>
          <w:rFonts w:hint="eastAsia" w:ascii="仿宋_GB2312" w:hAnsi="Times New Roman" w:eastAsia="仿宋_GB2312" w:cs="Times New Roman"/>
          <w:bCs/>
          <w:sz w:val="32"/>
          <w:szCs w:val="32"/>
          <w:lang w:val="en-US" w:eastAsia="zh-CN"/>
        </w:rPr>
        <w:t xml:space="preserve"> </w:t>
      </w:r>
      <w:r>
        <w:rPr>
          <w:rFonts w:hint="eastAsia" w:ascii="仿宋_GB2312" w:hAnsi="Times New Roman" w:eastAsia="仿宋_GB2312" w:cs="Times New Roman"/>
          <w:bCs/>
          <w:sz w:val="32"/>
          <w:szCs w:val="32"/>
        </w:rPr>
        <w:t>。</w:t>
      </w:r>
      <w:r>
        <w:rPr>
          <w:rFonts w:hint="eastAsia" w:ascii="仿宋_GB2312" w:hAnsi="Times New Roman" w:eastAsia="仿宋_GB2312" w:cs="Times New Roman"/>
          <w:bCs/>
          <w:sz w:val="32"/>
          <w:szCs w:val="32"/>
          <w:lang w:eastAsia="zh-CN"/>
        </w:rPr>
        <w:t>丽水中等专业学校内设管理机构</w:t>
      </w:r>
      <w:r>
        <w:rPr>
          <w:rFonts w:hint="eastAsia" w:ascii="仿宋_GB2312" w:hAnsi="Times New Roman" w:eastAsia="仿宋_GB2312" w:cs="Times New Roman"/>
          <w:bCs/>
          <w:sz w:val="32"/>
          <w:szCs w:val="32"/>
          <w:lang w:val="en-US" w:eastAsia="zh-CN"/>
        </w:rPr>
        <w:t xml:space="preserve">7个：办公室、学生处、教务处、总务处、专业发展与科研管理处、教师培训处、纪检监察室。 </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0" w:firstLineChars="0"/>
        <w:textAlignment w:val="auto"/>
        <w:outlineLvl w:val="1"/>
        <w:rPr>
          <w:rFonts w:hint="eastAsia" w:ascii="楷体_GB2312" w:hAnsi="楷体_GB2312" w:eastAsia="楷体_GB2312" w:cs="楷体_GB2312"/>
          <w:b w:val="0"/>
          <w:bCs w:val="0"/>
          <w:color w:val="000000"/>
          <w:sz w:val="32"/>
          <w:szCs w:val="32"/>
          <w:highlight w:val="none"/>
        </w:rPr>
      </w:pPr>
      <w:r>
        <w:rPr>
          <w:rStyle w:val="8"/>
          <w:rFonts w:hint="eastAsia" w:ascii="黑体" w:eastAsia="黑体"/>
          <w:b w:val="0"/>
          <w:color w:val="000000"/>
          <w:sz w:val="32"/>
          <w:szCs w:val="32"/>
          <w:highlight w:val="none"/>
          <w:lang w:eastAsia="zh-CN"/>
        </w:rPr>
        <w:t>二、</w:t>
      </w:r>
      <w:r>
        <w:rPr>
          <w:rStyle w:val="8"/>
          <w:rFonts w:hint="eastAsia" w:ascii="黑体" w:eastAsia="黑体"/>
          <w:b w:val="0"/>
          <w:color w:val="000000"/>
          <w:sz w:val="32"/>
          <w:szCs w:val="32"/>
          <w:highlight w:val="none"/>
          <w:lang w:val="en-US" w:eastAsia="zh-CN"/>
        </w:rPr>
        <w:t>2023</w:t>
      </w:r>
      <w:r>
        <w:rPr>
          <w:rStyle w:val="8"/>
          <w:rFonts w:hint="eastAsia" w:ascii="黑体" w:eastAsia="黑体"/>
          <w:b w:val="0"/>
          <w:color w:val="000000"/>
          <w:sz w:val="32"/>
          <w:szCs w:val="32"/>
          <w:highlight w:val="none"/>
        </w:rPr>
        <w:t>年</w:t>
      </w:r>
      <w:r>
        <w:rPr>
          <w:rStyle w:val="8"/>
          <w:rFonts w:hint="eastAsia" w:ascii="黑体" w:hAnsi="Calibri" w:eastAsia="黑体"/>
          <w:b w:val="0"/>
          <w:color w:val="000000"/>
          <w:sz w:val="32"/>
          <w:szCs w:val="32"/>
          <w:highlight w:val="none"/>
          <w:lang w:eastAsia="zh-CN"/>
        </w:rPr>
        <w:t>丽水中等专业学校单位</w:t>
      </w:r>
      <w:r>
        <w:rPr>
          <w:rStyle w:val="8"/>
          <w:rFonts w:hint="eastAsia" w:ascii="黑体" w:eastAsia="黑体"/>
          <w:b w:val="0"/>
          <w:color w:val="000000"/>
          <w:sz w:val="32"/>
          <w:szCs w:val="32"/>
          <w:highlight w:val="none"/>
        </w:rPr>
        <w:t>预算安排情况说明</w:t>
      </w:r>
      <w:r>
        <w:rPr>
          <w:rFonts w:hint="eastAsia"/>
          <w:color w:val="000000"/>
          <w:sz w:val="32"/>
          <w:szCs w:val="32"/>
          <w:highlight w:val="none"/>
        </w:rPr>
        <w:br w:type="textWrapping"/>
      </w:r>
      <w:r>
        <w:rPr>
          <w:rFonts w:hint="eastAsia" w:ascii="仿宋_GB2312" w:eastAsia="仿宋_GB2312"/>
          <w:b/>
          <w:bCs/>
          <w:color w:val="000000"/>
          <w:sz w:val="32"/>
          <w:szCs w:val="32"/>
          <w:highlight w:val="none"/>
        </w:rPr>
        <w:t>　　</w:t>
      </w:r>
      <w:r>
        <w:rPr>
          <w:rFonts w:hint="eastAsia" w:ascii="楷体_GB2312" w:hAnsi="楷体_GB2312" w:eastAsia="楷体_GB2312" w:cs="楷体_GB2312"/>
          <w:b w:val="0"/>
          <w:bCs w:val="0"/>
          <w:color w:val="000000"/>
          <w:sz w:val="32"/>
          <w:szCs w:val="32"/>
          <w:highlight w:val="none"/>
        </w:rPr>
        <w:t>（一）</w:t>
      </w:r>
      <w:r>
        <w:rPr>
          <w:rFonts w:hint="eastAsia" w:ascii="楷体_GB2312" w:hAnsi="楷体_GB2312" w:eastAsia="楷体_GB2312" w:cs="楷体_GB2312"/>
          <w:b w:val="0"/>
          <w:bCs w:val="0"/>
          <w:color w:val="000000"/>
          <w:sz w:val="32"/>
          <w:szCs w:val="32"/>
          <w:highlight w:val="none"/>
          <w:lang w:eastAsia="zh-CN"/>
        </w:rPr>
        <w:t>关于</w:t>
      </w:r>
      <w:r>
        <w:rPr>
          <w:rStyle w:val="8"/>
          <w:rFonts w:hint="eastAsia" w:ascii="楷体_GB2312" w:hAnsi="楷体_GB2312" w:eastAsia="楷体_GB2312" w:cs="楷体_GB2312"/>
          <w:b w:val="0"/>
          <w:bCs w:val="0"/>
          <w:color w:val="000000"/>
          <w:sz w:val="32"/>
          <w:szCs w:val="32"/>
          <w:highlight w:val="none"/>
          <w:lang w:eastAsia="zh-CN"/>
        </w:rPr>
        <w:t>丽水中等专业学校</w:t>
      </w:r>
      <w:r>
        <w:rPr>
          <w:rStyle w:val="8"/>
          <w:rFonts w:hint="eastAsia" w:ascii="楷体_GB2312" w:hAnsi="楷体_GB2312" w:eastAsia="楷体_GB2312" w:cs="楷体_GB2312"/>
          <w:b w:val="0"/>
          <w:bCs w:val="0"/>
          <w:color w:val="000000"/>
          <w:sz w:val="32"/>
          <w:szCs w:val="32"/>
          <w:highlight w:val="none"/>
          <w:lang w:val="en-US" w:eastAsia="zh-CN"/>
        </w:rPr>
        <w:t>2023</w:t>
      </w:r>
      <w:r>
        <w:rPr>
          <w:rStyle w:val="8"/>
          <w:rFonts w:hint="eastAsia" w:ascii="楷体_GB2312" w:hAnsi="楷体_GB2312" w:eastAsia="楷体_GB2312" w:cs="楷体_GB2312"/>
          <w:b w:val="0"/>
          <w:bCs w:val="0"/>
          <w:color w:val="000000"/>
          <w:sz w:val="32"/>
          <w:szCs w:val="32"/>
          <w:highlight w:val="none"/>
        </w:rPr>
        <w:t>年</w:t>
      </w:r>
      <w:r>
        <w:rPr>
          <w:rStyle w:val="8"/>
          <w:rFonts w:hint="eastAsia" w:ascii="楷体_GB2312" w:hAnsi="楷体_GB2312" w:eastAsia="楷体_GB2312" w:cs="楷体_GB2312"/>
          <w:b w:val="0"/>
          <w:bCs w:val="0"/>
          <w:color w:val="000000"/>
          <w:sz w:val="32"/>
          <w:szCs w:val="32"/>
          <w:highlight w:val="none"/>
          <w:lang w:eastAsia="zh-CN"/>
        </w:rPr>
        <w:t>收支预算情况的总体说明</w:t>
      </w:r>
    </w:p>
    <w:p>
      <w:pPr>
        <w:keepNext w:val="0"/>
        <w:keepLines w:val="0"/>
        <w:pageBreakBefore w:val="0"/>
        <w:widowControl w:val="0"/>
        <w:numPr>
          <w:ilvl w:val="0"/>
          <w:numId w:val="0"/>
        </w:numPr>
        <w:kinsoku/>
        <w:wordWrap/>
        <w:overflowPunct/>
        <w:topLinePunct w:val="0"/>
        <w:autoSpaceDE/>
        <w:autoSpaceDN/>
        <w:bidi w:val="0"/>
        <w:adjustRightInd/>
        <w:snapToGrid/>
        <w:spacing w:beforeLines="0" w:afterLines="0" w:line="560" w:lineRule="exact"/>
        <w:ind w:right="0" w:rightChars="0" w:firstLine="321" w:firstLineChars="100"/>
        <w:jc w:val="both"/>
        <w:textAlignment w:val="auto"/>
        <w:outlineLvl w:val="9"/>
        <w:rPr>
          <w:rFonts w:hint="eastAsia" w:ascii="楷体_GB2312" w:hAnsi="楷体_GB2312" w:eastAsia="楷体_GB2312" w:cs="楷体_GB2312"/>
          <w:b/>
          <w:color w:val="auto"/>
          <w:sz w:val="32"/>
          <w:szCs w:val="32"/>
          <w:highlight w:val="none"/>
          <w:lang w:val="en-US"/>
        </w:rPr>
      </w:pPr>
      <w:r>
        <w:rPr>
          <w:rFonts w:hint="eastAsia" w:ascii="楷体_GB2312" w:hAnsi="楷体_GB2312" w:eastAsia="楷体_GB2312" w:cs="楷体_GB2312"/>
          <w:b/>
          <w:color w:val="000000"/>
          <w:sz w:val="32"/>
          <w:szCs w:val="32"/>
          <w:highlight w:val="none"/>
          <w:lang w:val="en-US" w:eastAsia="zh-CN"/>
        </w:rPr>
        <w:t xml:space="preserve"> </w:t>
      </w:r>
      <w:r>
        <w:rPr>
          <w:rFonts w:hint="eastAsia" w:ascii="仿宋_GB2312" w:hAnsi="Times New Roman" w:eastAsia="仿宋_GB2312" w:cs="Times New Roman"/>
          <w:b w:val="0"/>
          <w:bCs/>
          <w:color w:val="000000"/>
          <w:sz w:val="32"/>
          <w:szCs w:val="32"/>
          <w:highlight w:val="none"/>
          <w:lang w:val="en-US" w:eastAsia="zh-CN"/>
        </w:rPr>
        <w:t>按照</w:t>
      </w:r>
      <w:r>
        <w:rPr>
          <w:rFonts w:hint="eastAsia" w:ascii="仿宋_GB2312" w:eastAsia="仿宋_GB2312" w:cs="Times New Roman"/>
          <w:b w:val="0"/>
          <w:bCs/>
          <w:sz w:val="32"/>
          <w:szCs w:val="32"/>
          <w:highlight w:val="none"/>
          <w:lang w:val="en-US" w:eastAsia="zh-CN"/>
        </w:rPr>
        <w:t>综合预算的原则，</w:t>
      </w:r>
      <w:r>
        <w:rPr>
          <w:rFonts w:hint="eastAsia" w:ascii="仿宋_GB2312" w:eastAsia="仿宋_GB2312"/>
          <w:color w:val="000000"/>
          <w:sz w:val="32"/>
          <w:szCs w:val="32"/>
          <w:highlight w:val="none"/>
          <w:lang w:eastAsia="zh-CN"/>
        </w:rPr>
        <w:t>丽水中等专业学校所有收入和支出均纳入单位预算管理。收入包括：一般公共预算拨款收入、政府性基金预算收入、</w:t>
      </w:r>
      <w:r>
        <w:rPr>
          <w:rFonts w:hint="eastAsia" w:ascii="仿宋_GB2312" w:eastAsia="仿宋_GB2312"/>
          <w:color w:val="000000"/>
          <w:sz w:val="32"/>
          <w:szCs w:val="32"/>
          <w:highlight w:val="none"/>
          <w:lang w:val="en-US" w:eastAsia="zh-CN"/>
        </w:rPr>
        <w:t>财政专户管理</w:t>
      </w:r>
      <w:r>
        <w:rPr>
          <w:rFonts w:hint="eastAsia" w:ascii="仿宋_GB2312" w:eastAsia="仿宋_GB2312"/>
          <w:color w:val="000000"/>
          <w:sz w:val="32"/>
          <w:szCs w:val="32"/>
          <w:highlight w:val="none"/>
          <w:lang w:eastAsia="zh-CN"/>
        </w:rPr>
        <w:t>资金收入、事业单位经营收入；支出包括：教育支出、科学技术支出、城乡社区支出。丽水中等专业学校</w:t>
      </w:r>
      <w:r>
        <w:rPr>
          <w:rFonts w:hint="eastAsia" w:ascii="仿宋_GB2312" w:eastAsia="仿宋_GB2312"/>
          <w:color w:val="000000"/>
          <w:sz w:val="32"/>
          <w:szCs w:val="32"/>
          <w:highlight w:val="none"/>
          <w:lang w:val="en-US" w:eastAsia="zh-CN"/>
        </w:rPr>
        <w:t>2023年收支总预算5749.42万元</w:t>
      </w:r>
      <w:r>
        <w:rPr>
          <w:rFonts w:hint="eastAsia" w:ascii="仿宋_GB2312" w:eastAsia="仿宋_GB2312"/>
          <w:color w:val="auto"/>
          <w:sz w:val="32"/>
          <w:szCs w:val="32"/>
          <w:highlight w:val="none"/>
          <w:lang w:val="en-US" w:eastAsia="zh-CN"/>
        </w:rPr>
        <w:t>。</w:t>
      </w:r>
    </w:p>
    <w:p>
      <w:pPr>
        <w:keepNext w:val="0"/>
        <w:keepLines w:val="0"/>
        <w:pageBreakBefore w:val="0"/>
        <w:numPr>
          <w:ilvl w:val="0"/>
          <w:numId w:val="1"/>
        </w:numPr>
        <w:kinsoku/>
        <w:wordWrap/>
        <w:overflowPunct/>
        <w:topLinePunct w:val="0"/>
        <w:autoSpaceDE/>
        <w:autoSpaceDN/>
        <w:bidi w:val="0"/>
        <w:adjustRightInd/>
        <w:snapToGrid/>
        <w:spacing w:beforeLines="0" w:afterLines="0" w:line="520" w:lineRule="exact"/>
        <w:ind w:right="0" w:rightChars="0" w:firstLine="642" w:firstLineChars="0"/>
        <w:textAlignment w:val="auto"/>
        <w:outlineLvl w:val="1"/>
        <w:rPr>
          <w:rFonts w:hint="eastAsia" w:ascii="楷体_GB2312" w:hAnsi="楷体_GB2312" w:eastAsia="楷体_GB2312" w:cs="楷体_GB2312"/>
          <w:b w:val="0"/>
          <w:bCs/>
          <w:color w:val="000000"/>
          <w:sz w:val="32"/>
          <w:szCs w:val="32"/>
          <w:highlight w:val="none"/>
          <w:lang w:eastAsia="zh-CN"/>
        </w:rPr>
      </w:pPr>
      <w:r>
        <w:rPr>
          <w:rFonts w:hint="eastAsia" w:ascii="楷体_GB2312" w:hAnsi="楷体_GB2312" w:eastAsia="楷体_GB2312" w:cs="楷体_GB2312"/>
          <w:b w:val="0"/>
          <w:bCs/>
          <w:color w:val="000000"/>
          <w:sz w:val="32"/>
          <w:szCs w:val="32"/>
          <w:highlight w:val="none"/>
          <w:lang w:eastAsia="zh-CN"/>
        </w:rPr>
        <w:t>关于丽水中等专业学校</w:t>
      </w:r>
      <w:r>
        <w:rPr>
          <w:rFonts w:hint="eastAsia" w:ascii="楷体_GB2312" w:hAnsi="楷体_GB2312" w:eastAsia="楷体_GB2312" w:cs="楷体_GB2312"/>
          <w:b w:val="0"/>
          <w:bCs/>
          <w:color w:val="000000"/>
          <w:sz w:val="32"/>
          <w:szCs w:val="32"/>
          <w:highlight w:val="none"/>
          <w:lang w:val="en-US" w:eastAsia="zh-CN"/>
        </w:rPr>
        <w:t>2023</w:t>
      </w:r>
      <w:r>
        <w:rPr>
          <w:rFonts w:hint="eastAsia" w:ascii="楷体_GB2312" w:hAnsi="楷体_GB2312" w:eastAsia="楷体_GB2312" w:cs="楷体_GB2312"/>
          <w:b w:val="0"/>
          <w:bCs/>
          <w:color w:val="000000"/>
          <w:sz w:val="32"/>
          <w:szCs w:val="32"/>
          <w:highlight w:val="none"/>
        </w:rPr>
        <w:t>年收入预算</w:t>
      </w:r>
      <w:r>
        <w:rPr>
          <w:rFonts w:hint="eastAsia" w:ascii="楷体_GB2312" w:hAnsi="楷体_GB2312" w:eastAsia="楷体_GB2312" w:cs="楷体_GB2312"/>
          <w:b w:val="0"/>
          <w:bCs/>
          <w:color w:val="000000"/>
          <w:sz w:val="32"/>
          <w:szCs w:val="32"/>
          <w:highlight w:val="none"/>
          <w:lang w:eastAsia="zh-CN"/>
        </w:rPr>
        <w:t>情况说明</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firstLineChars="0"/>
        <w:textAlignment w:val="auto"/>
        <w:outlineLvl w:val="9"/>
        <w:rPr>
          <w:rFonts w:hint="eastAsia" w:ascii="仿宋_GB2312" w:eastAsia="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eastAsia="zh-CN"/>
        </w:rPr>
        <w:t>丽水中等专业学校</w:t>
      </w:r>
      <w:r>
        <w:rPr>
          <w:rFonts w:hint="eastAsia" w:ascii="仿宋_GB2312" w:hAnsi="仿宋_GB2312" w:eastAsia="仿宋_GB2312" w:cs="仿宋_GB2312"/>
          <w:color w:val="000000"/>
          <w:sz w:val="32"/>
          <w:szCs w:val="32"/>
          <w:highlight w:val="none"/>
          <w:lang w:val="en-US" w:eastAsia="zh-CN"/>
        </w:rPr>
        <w:t>2023</w:t>
      </w:r>
      <w:r>
        <w:rPr>
          <w:rFonts w:hint="eastAsia" w:ascii="仿宋_GB2312" w:hAnsi="仿宋_GB2312" w:eastAsia="仿宋_GB2312" w:cs="仿宋_GB2312"/>
          <w:color w:val="000000"/>
          <w:sz w:val="32"/>
          <w:szCs w:val="32"/>
          <w:highlight w:val="none"/>
        </w:rPr>
        <w:t>年收入预算</w:t>
      </w:r>
      <w:r>
        <w:rPr>
          <w:rFonts w:hint="eastAsia" w:ascii="仿宋_GB2312" w:hAnsi="仿宋_GB2312" w:eastAsia="仿宋_GB2312" w:cs="仿宋_GB2312"/>
          <w:color w:val="000000"/>
          <w:sz w:val="32"/>
          <w:szCs w:val="32"/>
          <w:highlight w:val="none"/>
          <w:lang w:val="en-US" w:eastAsia="zh-CN"/>
        </w:rPr>
        <w:t>5749.42</w:t>
      </w:r>
      <w:r>
        <w:rPr>
          <w:rFonts w:hint="eastAsia" w:ascii="仿宋_GB2312" w:hAnsi="仿宋_GB2312" w:eastAsia="仿宋_GB2312" w:cs="仿宋_GB2312"/>
          <w:color w:val="000000"/>
          <w:sz w:val="32"/>
          <w:szCs w:val="32"/>
          <w:highlight w:val="none"/>
        </w:rPr>
        <w:t>万元，</w:t>
      </w:r>
      <w:r>
        <w:rPr>
          <w:rFonts w:hint="eastAsia" w:ascii="仿宋_GB2312" w:hAnsi="仿宋_GB2312" w:eastAsia="仿宋_GB2312" w:cs="仿宋_GB2312"/>
          <w:color w:val="000000"/>
          <w:sz w:val="32"/>
          <w:szCs w:val="32"/>
          <w:highlight w:val="none"/>
          <w:lang w:eastAsia="zh-CN"/>
        </w:rPr>
        <w:t>比上年执行数</w:t>
      </w:r>
      <w:r>
        <w:rPr>
          <w:rFonts w:hint="eastAsia" w:ascii="仿宋_GB2312" w:hAnsi="仿宋_GB2312" w:eastAsia="仿宋_GB2312" w:cs="仿宋_GB2312"/>
          <w:color w:val="000000"/>
          <w:sz w:val="32"/>
          <w:szCs w:val="32"/>
          <w:highlight w:val="none"/>
          <w:lang w:val="en-US" w:eastAsia="zh-CN"/>
        </w:rPr>
        <w:t>减</w:t>
      </w:r>
      <w:r>
        <w:rPr>
          <w:rFonts w:hint="eastAsia" w:ascii="仿宋_GB2312" w:hAnsi="仿宋_GB2312" w:eastAsia="仿宋_GB2312" w:cs="仿宋_GB2312"/>
          <w:color w:val="000000"/>
          <w:sz w:val="32"/>
          <w:szCs w:val="32"/>
          <w:highlight w:val="none"/>
          <w:lang w:eastAsia="zh-CN"/>
        </w:rPr>
        <w:t>少</w:t>
      </w:r>
      <w:r>
        <w:rPr>
          <w:rFonts w:hint="eastAsia" w:ascii="仿宋_GB2312" w:hAnsi="仿宋_GB2312" w:eastAsia="仿宋_GB2312" w:cs="仿宋_GB2312"/>
          <w:color w:val="000000"/>
          <w:sz w:val="32"/>
          <w:szCs w:val="32"/>
          <w:highlight w:val="none"/>
          <w:lang w:val="en-US" w:eastAsia="zh-CN"/>
        </w:rPr>
        <w:t>17107.49万元，下</w:t>
      </w:r>
      <w:r>
        <w:rPr>
          <w:rFonts w:hint="eastAsia" w:ascii="仿宋_GB2312" w:hAnsi="仿宋_GB2312" w:eastAsia="仿宋_GB2312" w:cs="仿宋_GB2312"/>
          <w:color w:val="000000"/>
          <w:sz w:val="32"/>
          <w:highlight w:val="none"/>
        </w:rPr>
        <w:t>降</w:t>
      </w:r>
      <w:r>
        <w:rPr>
          <w:rFonts w:hint="eastAsia" w:ascii="仿宋_GB2312" w:hAnsi="仿宋_GB2312" w:eastAsia="仿宋_GB2312" w:cs="仿宋_GB2312"/>
          <w:color w:val="000000"/>
          <w:sz w:val="32"/>
          <w:highlight w:val="none"/>
          <w:lang w:val="en-US" w:eastAsia="zh-CN"/>
        </w:rPr>
        <w:t>74.8</w:t>
      </w:r>
      <w:r>
        <w:rPr>
          <w:rFonts w:hint="eastAsia" w:ascii="仿宋_GB2312" w:hAnsi="仿宋_GB2312" w:eastAsia="仿宋_GB2312" w:cs="仿宋_GB2312"/>
          <w:color w:val="000000"/>
          <w:sz w:val="32"/>
          <w:highlight w:val="none"/>
        </w:rPr>
        <w:t>%</w:t>
      </w:r>
      <w:r>
        <w:rPr>
          <w:rFonts w:hint="eastAsia" w:ascii="仿宋_GB2312" w:hAnsi="仿宋_GB2312" w:eastAsia="仿宋_GB2312" w:cs="仿宋_GB2312"/>
          <w:color w:val="000000"/>
          <w:sz w:val="32"/>
          <w:highlight w:val="none"/>
          <w:lang w:eastAsia="zh-CN"/>
        </w:rPr>
        <w:t>，</w:t>
      </w:r>
      <w:r>
        <w:rPr>
          <w:rFonts w:hint="eastAsia" w:ascii="仿宋_GB2312" w:hAnsi="仿宋_GB2312" w:eastAsia="仿宋_GB2312" w:cs="仿宋_GB2312"/>
          <w:color w:val="000000"/>
          <w:sz w:val="32"/>
          <w:szCs w:val="32"/>
          <w:highlight w:val="none"/>
          <w:lang w:val="en-US" w:eastAsia="zh-CN"/>
        </w:rPr>
        <w:t>主要是2022年增加了丽水学院松阳校区职业教育实训大楼及附属工程（专项债券基建）8000万元，2022年6月，丽水市财政在授权支付下达丽水学院松阳校区职业教育实训大楼及附属工程（专项债券基建）8000万元，6月底，根据丽水市财政的要求，将丽水学院松阳校区职业教育实训大楼及附属工程（专项债券基建）8000万元转到丽水市预算会计核算中心818子账户，2022年8月，将丽水学院松阳校区职业教育实训大楼及附属工程（专项债券基建）8000万元支付给丽水市文旅投公司由其代建；</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2022年茶资源实训室项目100万元</w:t>
      </w:r>
      <w:r>
        <w:rPr>
          <w:rFonts w:hint="eastAsia" w:ascii="仿宋_GB2312" w:hAnsi="仿宋_GB2312" w:eastAsia="仿宋_GB2312" w:cs="仿宋_GB2312"/>
          <w:color w:val="000000"/>
          <w:sz w:val="32"/>
          <w:szCs w:val="32"/>
          <w:highlight w:val="none"/>
          <w:lang w:val="en-US" w:eastAsia="zh-CN"/>
        </w:rPr>
        <w:t>。</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0" w:firstLineChars="200"/>
        <w:textAlignment w:val="auto"/>
        <w:outlineLvl w:val="1"/>
        <w:rPr>
          <w:rFonts w:hint="eastAsia" w:ascii="仿宋_GB2312" w:eastAsia="仿宋_GB2312"/>
          <w:color w:val="000000"/>
          <w:sz w:val="32"/>
          <w:szCs w:val="32"/>
          <w:highlight w:val="none"/>
          <w:lang w:eastAsia="zh-CN"/>
        </w:rPr>
      </w:pPr>
      <w:r>
        <w:rPr>
          <w:rFonts w:hint="eastAsia" w:ascii="仿宋_GB2312" w:eastAsia="仿宋_GB2312"/>
          <w:color w:val="000000"/>
          <w:sz w:val="32"/>
          <w:szCs w:val="32"/>
          <w:highlight w:val="none"/>
        </w:rPr>
        <w:t>其中：</w:t>
      </w:r>
      <w:r>
        <w:rPr>
          <w:rFonts w:hint="eastAsia" w:ascii="仿宋_GB2312" w:eastAsia="仿宋_GB2312"/>
          <w:color w:val="000000"/>
          <w:sz w:val="32"/>
          <w:szCs w:val="32"/>
          <w:highlight w:val="none"/>
          <w:lang w:eastAsia="zh-CN"/>
        </w:rPr>
        <w:t>一般公共预算拨款收入</w:t>
      </w:r>
      <w:r>
        <w:rPr>
          <w:rFonts w:hint="eastAsia" w:ascii="仿宋_GB2312" w:eastAsia="仿宋_GB2312"/>
          <w:color w:val="000000"/>
          <w:sz w:val="32"/>
          <w:szCs w:val="32"/>
          <w:highlight w:val="none"/>
          <w:lang w:val="en-US" w:eastAsia="zh-CN"/>
        </w:rPr>
        <w:t>4366</w:t>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（上年结转</w:t>
      </w:r>
      <w:r>
        <w:rPr>
          <w:rFonts w:hint="eastAsia" w:ascii="仿宋_GB2312" w:eastAsia="仿宋_GB2312"/>
          <w:color w:val="000000"/>
          <w:sz w:val="32"/>
          <w:szCs w:val="32"/>
          <w:highlight w:val="none"/>
          <w:lang w:val="en-US" w:eastAsia="zh-CN"/>
        </w:rPr>
        <w:t>0</w:t>
      </w:r>
      <w:r>
        <w:rPr>
          <w:rFonts w:hint="eastAsia" w:ascii="仿宋_GB2312" w:eastAsia="仿宋_GB2312"/>
          <w:color w:val="000000"/>
          <w:sz w:val="32"/>
          <w:szCs w:val="32"/>
          <w:highlight w:val="none"/>
          <w:lang w:eastAsia="zh-CN"/>
        </w:rPr>
        <w:t>万元），占</w:t>
      </w:r>
      <w:r>
        <w:rPr>
          <w:rFonts w:hint="eastAsia" w:ascii="仿宋_GB2312" w:eastAsia="仿宋_GB2312"/>
          <w:color w:val="000000"/>
          <w:sz w:val="32"/>
          <w:szCs w:val="32"/>
          <w:highlight w:val="none"/>
          <w:lang w:val="en-US" w:eastAsia="zh-CN"/>
        </w:rPr>
        <w:t>75.9</w:t>
      </w:r>
      <w:r>
        <w:rPr>
          <w:rFonts w:hint="eastAsia" w:ascii="仿宋_GB2312" w:eastAsia="仿宋_GB2312"/>
          <w:color w:val="000000"/>
          <w:sz w:val="32"/>
          <w:szCs w:val="32"/>
          <w:highlight w:val="none"/>
          <w:lang w:eastAsia="zh-CN"/>
        </w:rPr>
        <w:t>%；政府性基金收入</w:t>
      </w:r>
      <w:r>
        <w:rPr>
          <w:rFonts w:hint="eastAsia" w:ascii="仿宋_GB2312" w:eastAsia="仿宋_GB2312"/>
          <w:color w:val="000000"/>
          <w:sz w:val="32"/>
          <w:szCs w:val="32"/>
          <w:highlight w:val="none"/>
          <w:lang w:val="en-US" w:eastAsia="zh-CN"/>
        </w:rPr>
        <w:t>231.42</w:t>
      </w:r>
      <w:r>
        <w:rPr>
          <w:rFonts w:hint="eastAsia" w:ascii="仿宋_GB2312" w:eastAsia="仿宋_GB2312"/>
          <w:color w:val="000000"/>
          <w:sz w:val="32"/>
          <w:szCs w:val="32"/>
          <w:highlight w:val="none"/>
          <w:lang w:eastAsia="zh-CN"/>
        </w:rPr>
        <w:t>万元（上年结转</w:t>
      </w:r>
      <w:r>
        <w:rPr>
          <w:rFonts w:hint="eastAsia" w:ascii="仿宋_GB2312" w:eastAsia="仿宋_GB2312"/>
          <w:color w:val="000000"/>
          <w:sz w:val="32"/>
          <w:szCs w:val="32"/>
          <w:highlight w:val="none"/>
          <w:lang w:val="en-US" w:eastAsia="zh-CN"/>
        </w:rPr>
        <w:t>0</w:t>
      </w:r>
      <w:r>
        <w:rPr>
          <w:rFonts w:hint="eastAsia" w:ascii="仿宋_GB2312" w:eastAsia="仿宋_GB2312"/>
          <w:color w:val="000000"/>
          <w:sz w:val="32"/>
          <w:szCs w:val="32"/>
          <w:highlight w:val="none"/>
          <w:lang w:eastAsia="zh-CN"/>
        </w:rPr>
        <w:t>万元），占</w:t>
      </w:r>
      <w:r>
        <w:rPr>
          <w:rFonts w:hint="eastAsia" w:ascii="仿宋_GB2312" w:eastAsia="仿宋_GB2312"/>
          <w:color w:val="000000"/>
          <w:sz w:val="32"/>
          <w:szCs w:val="32"/>
          <w:highlight w:val="none"/>
          <w:lang w:val="en-US" w:eastAsia="zh-CN"/>
        </w:rPr>
        <w:t>4</w:t>
      </w:r>
      <w:r>
        <w:rPr>
          <w:rFonts w:hint="eastAsia" w:ascii="仿宋_GB2312" w:eastAsia="仿宋_GB2312"/>
          <w:color w:val="000000"/>
          <w:sz w:val="32"/>
          <w:szCs w:val="32"/>
          <w:highlight w:val="none"/>
          <w:lang w:eastAsia="zh-CN"/>
        </w:rPr>
        <w:t>%；专户资金</w:t>
      </w:r>
      <w:r>
        <w:rPr>
          <w:rFonts w:hint="eastAsia" w:ascii="仿宋_GB2312" w:eastAsia="仿宋_GB2312"/>
          <w:color w:val="000000"/>
          <w:sz w:val="32"/>
          <w:szCs w:val="32"/>
          <w:highlight w:val="none"/>
          <w:lang w:val="en-US" w:eastAsia="zh-CN"/>
        </w:rPr>
        <w:t>490</w:t>
      </w:r>
      <w:r>
        <w:rPr>
          <w:rFonts w:hint="eastAsia" w:ascii="仿宋_GB2312" w:eastAsia="仿宋_GB2312"/>
          <w:color w:val="000000"/>
          <w:sz w:val="32"/>
          <w:szCs w:val="32"/>
          <w:highlight w:val="none"/>
          <w:lang w:eastAsia="zh-CN"/>
        </w:rPr>
        <w:t>万元，占</w:t>
      </w:r>
      <w:r>
        <w:rPr>
          <w:rFonts w:hint="eastAsia" w:ascii="仿宋_GB2312" w:eastAsia="仿宋_GB2312"/>
          <w:color w:val="000000"/>
          <w:sz w:val="32"/>
          <w:szCs w:val="32"/>
          <w:highlight w:val="none"/>
          <w:lang w:val="en-US" w:eastAsia="zh-CN"/>
        </w:rPr>
        <w:t>8.5</w:t>
      </w:r>
      <w:r>
        <w:rPr>
          <w:rFonts w:hint="eastAsia" w:ascii="仿宋_GB2312" w:eastAsia="仿宋_GB2312"/>
          <w:color w:val="000000"/>
          <w:sz w:val="32"/>
          <w:szCs w:val="32"/>
          <w:highlight w:val="none"/>
          <w:lang w:eastAsia="zh-CN"/>
        </w:rPr>
        <w:t>%；事业单位经营收入</w:t>
      </w:r>
      <w:r>
        <w:rPr>
          <w:rFonts w:hint="eastAsia" w:ascii="仿宋_GB2312" w:eastAsia="仿宋_GB2312"/>
          <w:color w:val="000000"/>
          <w:sz w:val="32"/>
          <w:szCs w:val="32"/>
          <w:highlight w:val="none"/>
          <w:lang w:val="en-US" w:eastAsia="zh-CN"/>
        </w:rPr>
        <w:t>662</w:t>
      </w:r>
      <w:r>
        <w:rPr>
          <w:rFonts w:hint="eastAsia" w:ascii="仿宋_GB2312" w:eastAsia="仿宋_GB2312"/>
          <w:color w:val="000000"/>
          <w:sz w:val="32"/>
          <w:szCs w:val="32"/>
          <w:highlight w:val="none"/>
          <w:lang w:eastAsia="zh-CN"/>
        </w:rPr>
        <w:t>万元，占</w:t>
      </w:r>
      <w:r>
        <w:rPr>
          <w:rFonts w:hint="eastAsia" w:ascii="仿宋_GB2312" w:eastAsia="仿宋_GB2312"/>
          <w:color w:val="000000"/>
          <w:sz w:val="32"/>
          <w:szCs w:val="32"/>
          <w:highlight w:val="none"/>
          <w:lang w:val="en-US" w:eastAsia="zh-CN"/>
        </w:rPr>
        <w:t>11.5</w:t>
      </w:r>
      <w:r>
        <w:rPr>
          <w:rFonts w:hint="eastAsia" w:ascii="仿宋_GB2312" w:eastAsia="仿宋_GB2312"/>
          <w:color w:val="000000"/>
          <w:sz w:val="32"/>
          <w:szCs w:val="32"/>
          <w:highlight w:val="none"/>
          <w:lang w:eastAsia="zh-CN"/>
        </w:rPr>
        <w:t>%。</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firstLineChars="0"/>
        <w:textAlignment w:val="auto"/>
        <w:outlineLvl w:val="9"/>
        <w:rPr>
          <w:rFonts w:hint="eastAsia" w:ascii="仿宋_GB2312" w:eastAsia="仿宋_GB2312"/>
          <w:color w:val="000000"/>
          <w:sz w:val="32"/>
          <w:szCs w:val="32"/>
          <w:highlight w:val="none"/>
        </w:rPr>
      </w:pPr>
      <w:r>
        <w:rPr>
          <w:rFonts w:hint="eastAsia" w:ascii="楷体_GB2312" w:hAnsi="楷体_GB2312" w:eastAsia="楷体_GB2312" w:cs="楷体_GB2312"/>
          <w:b w:val="0"/>
          <w:bCs/>
          <w:color w:val="000000"/>
          <w:sz w:val="32"/>
          <w:szCs w:val="32"/>
          <w:highlight w:val="none"/>
        </w:rPr>
        <w:t>（</w:t>
      </w:r>
      <w:r>
        <w:rPr>
          <w:rFonts w:hint="eastAsia" w:ascii="楷体_GB2312" w:hAnsi="楷体_GB2312" w:eastAsia="楷体_GB2312" w:cs="楷体_GB2312"/>
          <w:b w:val="0"/>
          <w:bCs/>
          <w:color w:val="000000"/>
          <w:sz w:val="32"/>
          <w:szCs w:val="32"/>
          <w:highlight w:val="none"/>
          <w:lang w:eastAsia="zh-CN"/>
        </w:rPr>
        <w:t>三</w:t>
      </w:r>
      <w:r>
        <w:rPr>
          <w:rFonts w:hint="eastAsia" w:ascii="楷体_GB2312" w:hAnsi="楷体_GB2312" w:eastAsia="楷体_GB2312" w:cs="楷体_GB2312"/>
          <w:b w:val="0"/>
          <w:bCs/>
          <w:color w:val="000000"/>
          <w:sz w:val="32"/>
          <w:szCs w:val="32"/>
          <w:highlight w:val="none"/>
        </w:rPr>
        <w:t>）</w:t>
      </w:r>
      <w:r>
        <w:rPr>
          <w:rFonts w:hint="eastAsia" w:ascii="楷体_GB2312" w:hAnsi="楷体_GB2312" w:eastAsia="楷体_GB2312" w:cs="楷体_GB2312"/>
          <w:b w:val="0"/>
          <w:bCs/>
          <w:color w:val="000000"/>
          <w:sz w:val="32"/>
          <w:szCs w:val="32"/>
          <w:highlight w:val="none"/>
          <w:lang w:eastAsia="zh-CN"/>
        </w:rPr>
        <w:t>关于丽水中等专业学校</w:t>
      </w:r>
      <w:r>
        <w:rPr>
          <w:rFonts w:hint="eastAsia" w:ascii="楷体_GB2312" w:hAnsi="楷体_GB2312" w:eastAsia="楷体_GB2312" w:cs="楷体_GB2312"/>
          <w:b w:val="0"/>
          <w:bCs/>
          <w:color w:val="000000"/>
          <w:sz w:val="32"/>
          <w:szCs w:val="32"/>
          <w:highlight w:val="none"/>
          <w:lang w:val="en-US" w:eastAsia="zh-CN"/>
        </w:rPr>
        <w:t>2023</w:t>
      </w:r>
      <w:r>
        <w:rPr>
          <w:rFonts w:hint="eastAsia" w:ascii="楷体_GB2312" w:hAnsi="楷体_GB2312" w:eastAsia="楷体_GB2312" w:cs="楷体_GB2312"/>
          <w:b w:val="0"/>
          <w:bCs/>
          <w:color w:val="000000"/>
          <w:sz w:val="32"/>
          <w:szCs w:val="32"/>
          <w:highlight w:val="none"/>
        </w:rPr>
        <w:t>年支出预算</w:t>
      </w:r>
      <w:r>
        <w:rPr>
          <w:rFonts w:hint="eastAsia" w:ascii="楷体_GB2312" w:hAnsi="楷体_GB2312" w:eastAsia="楷体_GB2312" w:cs="楷体_GB2312"/>
          <w:b w:val="0"/>
          <w:bCs/>
          <w:color w:val="000000"/>
          <w:sz w:val="32"/>
          <w:szCs w:val="32"/>
          <w:highlight w:val="none"/>
          <w:lang w:eastAsia="zh-CN"/>
        </w:rPr>
        <w:t>情况说明</w:t>
      </w:r>
      <w:r>
        <w:rPr>
          <w:rFonts w:hint="eastAsia" w:ascii="楷体_GB2312" w:hAnsi="楷体_GB2312" w:eastAsia="楷体_GB2312" w:cs="楷体_GB2312"/>
          <w:bCs/>
          <w:color w:val="000000"/>
          <w:sz w:val="32"/>
          <w:szCs w:val="32"/>
          <w:highlight w:val="none"/>
        </w:rPr>
        <w:br w:type="textWrapping"/>
      </w:r>
      <w:r>
        <w:rPr>
          <w:rFonts w:hint="eastAsia" w:ascii="仿宋_GB2312" w:eastAsia="仿宋_GB2312"/>
          <w:color w:val="000000"/>
          <w:sz w:val="32"/>
          <w:szCs w:val="32"/>
          <w:highlight w:val="none"/>
        </w:rPr>
        <w:t>　</w:t>
      </w:r>
      <w:r>
        <w:rPr>
          <w:rFonts w:hint="eastAsia" w:ascii="仿宋_GB2312" w:hAnsi="仿宋_GB2312" w:eastAsia="仿宋_GB2312" w:cs="仿宋_GB2312"/>
          <w:color w:val="000000"/>
          <w:sz w:val="32"/>
          <w:szCs w:val="32"/>
          <w:highlight w:val="none"/>
        </w:rPr>
        <w:t>　</w:t>
      </w:r>
      <w:r>
        <w:rPr>
          <w:rFonts w:hint="eastAsia" w:ascii="仿宋_GB2312" w:hAnsi="仿宋_GB2312" w:eastAsia="仿宋_GB2312" w:cs="仿宋_GB2312"/>
          <w:color w:val="000000"/>
          <w:sz w:val="32"/>
          <w:szCs w:val="32"/>
          <w:highlight w:val="none"/>
          <w:lang w:eastAsia="zh-CN"/>
        </w:rPr>
        <w:t>丽水中等专业学校</w:t>
      </w:r>
      <w:r>
        <w:rPr>
          <w:rFonts w:hint="eastAsia" w:ascii="仿宋_GB2312" w:hAnsi="仿宋_GB2312" w:eastAsia="仿宋_GB2312" w:cs="仿宋_GB2312"/>
          <w:color w:val="000000"/>
          <w:sz w:val="32"/>
          <w:szCs w:val="32"/>
          <w:highlight w:val="none"/>
          <w:lang w:val="en-US" w:eastAsia="zh-CN"/>
        </w:rPr>
        <w:t>2023</w:t>
      </w:r>
      <w:r>
        <w:rPr>
          <w:rFonts w:hint="eastAsia" w:ascii="仿宋_GB2312" w:hAnsi="仿宋_GB2312" w:eastAsia="仿宋_GB2312" w:cs="仿宋_GB2312"/>
          <w:color w:val="000000"/>
          <w:sz w:val="32"/>
          <w:szCs w:val="32"/>
          <w:highlight w:val="none"/>
        </w:rPr>
        <w:t>年支出预算</w:t>
      </w:r>
      <w:r>
        <w:rPr>
          <w:rFonts w:hint="eastAsia" w:ascii="仿宋_GB2312" w:hAnsi="仿宋_GB2312" w:eastAsia="仿宋_GB2312" w:cs="仿宋_GB2312"/>
          <w:color w:val="000000"/>
          <w:sz w:val="32"/>
          <w:szCs w:val="32"/>
          <w:highlight w:val="none"/>
          <w:lang w:val="en-US" w:eastAsia="zh-CN"/>
        </w:rPr>
        <w:t>5749.42</w:t>
      </w:r>
      <w:r>
        <w:rPr>
          <w:rFonts w:hint="eastAsia" w:ascii="仿宋_GB2312" w:hAnsi="仿宋_GB2312" w:eastAsia="仿宋_GB2312" w:cs="仿宋_GB2312"/>
          <w:color w:val="000000"/>
          <w:sz w:val="32"/>
          <w:szCs w:val="32"/>
          <w:highlight w:val="none"/>
        </w:rPr>
        <w:t>万元，</w:t>
      </w:r>
      <w:r>
        <w:rPr>
          <w:rFonts w:hint="eastAsia" w:ascii="仿宋_GB2312" w:hAnsi="仿宋_GB2312" w:eastAsia="仿宋_GB2312" w:cs="仿宋_GB2312"/>
          <w:color w:val="000000"/>
          <w:sz w:val="32"/>
          <w:szCs w:val="32"/>
          <w:highlight w:val="none"/>
          <w:lang w:eastAsia="zh-CN"/>
        </w:rPr>
        <w:t>比上年执行数</w:t>
      </w:r>
      <w:r>
        <w:rPr>
          <w:rFonts w:hint="eastAsia" w:ascii="仿宋_GB2312" w:hAnsi="仿宋_GB2312" w:eastAsia="仿宋_GB2312" w:cs="仿宋_GB2312"/>
          <w:color w:val="000000"/>
          <w:sz w:val="32"/>
          <w:szCs w:val="32"/>
          <w:highlight w:val="none"/>
          <w:lang w:val="en-US" w:eastAsia="zh-CN"/>
        </w:rPr>
        <w:t>减</w:t>
      </w:r>
      <w:r>
        <w:rPr>
          <w:rFonts w:hint="eastAsia" w:ascii="仿宋_GB2312" w:hAnsi="仿宋_GB2312" w:eastAsia="仿宋_GB2312" w:cs="仿宋_GB2312"/>
          <w:color w:val="000000"/>
          <w:sz w:val="32"/>
          <w:szCs w:val="32"/>
          <w:highlight w:val="none"/>
          <w:lang w:eastAsia="zh-CN"/>
        </w:rPr>
        <w:t>少</w:t>
      </w:r>
      <w:r>
        <w:rPr>
          <w:rFonts w:hint="eastAsia" w:ascii="仿宋_GB2312" w:hAnsi="仿宋_GB2312" w:eastAsia="仿宋_GB2312" w:cs="仿宋_GB2312"/>
          <w:color w:val="000000"/>
          <w:sz w:val="32"/>
          <w:szCs w:val="32"/>
          <w:highlight w:val="none"/>
          <w:lang w:val="en-US" w:eastAsia="zh-CN"/>
        </w:rPr>
        <w:t>16873.31万元，下</w:t>
      </w:r>
      <w:r>
        <w:rPr>
          <w:rFonts w:hint="eastAsia" w:ascii="仿宋_GB2312" w:hAnsi="仿宋_GB2312" w:eastAsia="仿宋_GB2312" w:cs="仿宋_GB2312"/>
          <w:color w:val="000000"/>
          <w:sz w:val="32"/>
          <w:highlight w:val="none"/>
        </w:rPr>
        <w:t>降</w:t>
      </w:r>
      <w:r>
        <w:rPr>
          <w:rFonts w:hint="eastAsia" w:ascii="仿宋_GB2312" w:hAnsi="仿宋_GB2312" w:eastAsia="仿宋_GB2312" w:cs="仿宋_GB2312"/>
          <w:color w:val="000000"/>
          <w:sz w:val="32"/>
          <w:highlight w:val="none"/>
          <w:lang w:val="en-US" w:eastAsia="zh-CN"/>
        </w:rPr>
        <w:t>74.6</w:t>
      </w:r>
      <w:r>
        <w:rPr>
          <w:rFonts w:hint="eastAsia" w:ascii="仿宋_GB2312" w:hAnsi="仿宋_GB2312" w:eastAsia="仿宋_GB2312" w:cs="仿宋_GB2312"/>
          <w:color w:val="000000"/>
          <w:sz w:val="32"/>
          <w:highlight w:val="none"/>
        </w:rPr>
        <w:t>%</w:t>
      </w:r>
      <w:r>
        <w:rPr>
          <w:rFonts w:hint="eastAsia" w:ascii="仿宋_GB2312" w:hAnsi="仿宋_GB2312" w:eastAsia="仿宋_GB2312" w:cs="仿宋_GB2312"/>
          <w:color w:val="000000"/>
          <w:sz w:val="32"/>
          <w:highlight w:val="none"/>
          <w:lang w:eastAsia="zh-CN"/>
        </w:rPr>
        <w:t>，</w:t>
      </w:r>
      <w:r>
        <w:rPr>
          <w:rFonts w:hint="eastAsia" w:ascii="仿宋_GB2312" w:hAnsi="仿宋_GB2312" w:eastAsia="仿宋_GB2312" w:cs="仿宋_GB2312"/>
          <w:color w:val="000000"/>
          <w:sz w:val="32"/>
          <w:szCs w:val="32"/>
          <w:highlight w:val="none"/>
          <w:lang w:val="en-US" w:eastAsia="zh-CN"/>
        </w:rPr>
        <w:t>主要是2022年增加了丽水学院松阳校区职业教育实训大楼及附属工程（专项债券基建）8000万元，2022年6月，丽水市财政在授权支付下达丽水学院松阳校区职业教育实训大楼及附属工程（专项债券基建）8000万元，6月底，根据丽水市财政的要求，将丽水学院松阳校区职业教育实训大楼及附属工程（专项债券基建）8000万元转到丽水市预算会计核算中心818子账户，2022年8月，将丽水学院松阳校区职业教育实                                                                          训大楼及附属工程（专项债券基建）8000万元支付给丽水市文旅投公司由其代建；</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2022年茶资源实训室项目100万元</w:t>
      </w:r>
      <w:r>
        <w:rPr>
          <w:rFonts w:hint="eastAsia" w:ascii="仿宋_GB2312" w:hAnsi="仿宋_GB2312" w:eastAsia="仿宋_GB2312" w:cs="仿宋_GB2312"/>
          <w:color w:val="000000"/>
          <w:sz w:val="32"/>
          <w:szCs w:val="32"/>
          <w:highlight w:val="none"/>
          <w:lang w:val="en-US" w:eastAsia="zh-CN"/>
        </w:rPr>
        <w:t>。</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30"/>
        <w:textAlignment w:val="auto"/>
        <w:outlineLvl w:val="9"/>
        <w:rPr>
          <w:rFonts w:hint="eastAsia" w:ascii="仿宋_GB2312" w:eastAsia="仿宋_GB2312"/>
          <w:color w:val="000000"/>
          <w:sz w:val="32"/>
          <w:szCs w:val="32"/>
          <w:highlight w:val="none"/>
        </w:rPr>
      </w:pPr>
      <w:r>
        <w:rPr>
          <w:rFonts w:hint="eastAsia" w:ascii="仿宋_GB2312" w:eastAsia="仿宋_GB2312"/>
          <w:color w:val="000000"/>
          <w:sz w:val="32"/>
          <w:szCs w:val="32"/>
          <w:highlight w:val="none"/>
        </w:rPr>
        <w:t>1.按支出功能分类，</w:t>
      </w:r>
      <w:r>
        <w:rPr>
          <w:rFonts w:hint="eastAsia" w:ascii="仿宋_GB2312" w:eastAsia="仿宋_GB2312"/>
          <w:color w:val="000000"/>
          <w:sz w:val="32"/>
          <w:szCs w:val="32"/>
          <w:highlight w:val="none"/>
          <w:lang w:eastAsia="zh-CN"/>
        </w:rPr>
        <w:t>教育支出</w:t>
      </w:r>
      <w:r>
        <w:rPr>
          <w:rFonts w:hint="eastAsia" w:ascii="仿宋_GB2312" w:eastAsia="仿宋_GB2312"/>
          <w:color w:val="000000"/>
          <w:sz w:val="32"/>
          <w:szCs w:val="32"/>
          <w:highlight w:val="none"/>
          <w:lang w:val="en-US" w:eastAsia="zh-CN"/>
        </w:rPr>
        <w:t>5517</w:t>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、科学技术支出</w:t>
      </w:r>
      <w:r>
        <w:rPr>
          <w:rFonts w:hint="eastAsia" w:ascii="仿宋_GB2312" w:eastAsia="仿宋_GB2312"/>
          <w:color w:val="000000"/>
          <w:sz w:val="32"/>
          <w:szCs w:val="32"/>
          <w:highlight w:val="none"/>
          <w:lang w:val="en-US" w:eastAsia="zh-CN"/>
        </w:rPr>
        <w:t>1</w:t>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、城乡社区支出</w:t>
      </w:r>
      <w:r>
        <w:rPr>
          <w:rFonts w:hint="eastAsia" w:ascii="仿宋_GB2312" w:eastAsia="仿宋_GB2312"/>
          <w:color w:val="000000"/>
          <w:sz w:val="32"/>
          <w:szCs w:val="32"/>
          <w:highlight w:val="none"/>
          <w:lang w:val="en-US" w:eastAsia="zh-CN"/>
        </w:rPr>
        <w:t>231.42</w:t>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textAlignment w:val="auto"/>
        <w:outlineLvl w:val="9"/>
        <w:rPr>
          <w:rFonts w:hint="default" w:ascii="仿宋_GB2312" w:eastAsia="仿宋_GB2312"/>
          <w:color w:val="C00000"/>
          <w:sz w:val="32"/>
          <w:szCs w:val="32"/>
          <w:highlight w:val="none"/>
          <w:lang w:val="en-US" w:eastAsia="zh-CN"/>
        </w:rPr>
      </w:pPr>
      <w:r>
        <w:rPr>
          <w:rFonts w:hint="eastAsia" w:ascii="仿宋_GB2312" w:eastAsia="仿宋_GB2312"/>
          <w:color w:val="000000"/>
          <w:sz w:val="32"/>
          <w:szCs w:val="32"/>
          <w:highlight w:val="none"/>
        </w:rPr>
        <w:t>2.按支出用途分类，</w:t>
      </w:r>
      <w:r>
        <w:rPr>
          <w:rFonts w:hint="eastAsia" w:ascii="仿宋_GB2312" w:eastAsia="仿宋_GB2312"/>
          <w:color w:val="000000"/>
          <w:sz w:val="32"/>
          <w:szCs w:val="32"/>
          <w:highlight w:val="none"/>
          <w:lang w:eastAsia="zh-CN"/>
        </w:rPr>
        <w:t>包括人员</w:t>
      </w:r>
      <w:r>
        <w:rPr>
          <w:rFonts w:hint="eastAsia" w:ascii="仿宋_GB2312" w:eastAsia="仿宋_GB2312"/>
          <w:color w:val="000000"/>
          <w:sz w:val="32"/>
          <w:szCs w:val="32"/>
          <w:highlight w:val="none"/>
        </w:rPr>
        <w:t>支出</w:t>
      </w:r>
      <w:r>
        <w:rPr>
          <w:rFonts w:hint="eastAsia" w:ascii="仿宋_GB2312" w:eastAsia="仿宋_GB2312"/>
          <w:color w:val="000000"/>
          <w:sz w:val="32"/>
          <w:szCs w:val="32"/>
          <w:highlight w:val="none"/>
          <w:lang w:val="en-US" w:eastAsia="zh-CN"/>
        </w:rPr>
        <w:t>3570</w:t>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占</w:t>
      </w:r>
      <w:r>
        <w:rPr>
          <w:rFonts w:hint="eastAsia" w:ascii="仿宋_GB2312" w:eastAsia="仿宋_GB2312"/>
          <w:color w:val="000000"/>
          <w:sz w:val="32"/>
          <w:szCs w:val="32"/>
          <w:highlight w:val="none"/>
          <w:lang w:val="en-US" w:eastAsia="zh-CN"/>
        </w:rPr>
        <w:t>62.1</w:t>
      </w:r>
      <w:r>
        <w:rPr>
          <w:rFonts w:hint="eastAsia" w:ascii="仿宋_GB2312" w:eastAsia="仿宋_GB2312"/>
          <w:color w:val="000000"/>
          <w:sz w:val="32"/>
          <w:szCs w:val="32"/>
          <w:highlight w:val="none"/>
        </w:rPr>
        <w:t>%</w:t>
      </w:r>
      <w:r>
        <w:rPr>
          <w:rFonts w:hint="eastAsia" w:ascii="仿宋_GB2312" w:eastAsia="仿宋_GB2312"/>
          <w:color w:val="000000"/>
          <w:sz w:val="32"/>
          <w:szCs w:val="32"/>
          <w:highlight w:val="none"/>
          <w:lang w:eastAsia="zh-CN"/>
        </w:rPr>
        <w:t>；日常公用支出</w:t>
      </w:r>
      <w:r>
        <w:rPr>
          <w:rFonts w:hint="eastAsia" w:ascii="仿宋_GB2312" w:eastAsia="仿宋_GB2312"/>
          <w:color w:val="000000"/>
          <w:sz w:val="32"/>
          <w:szCs w:val="32"/>
          <w:highlight w:val="none"/>
          <w:lang w:val="en-US" w:eastAsia="zh-CN"/>
        </w:rPr>
        <w:t>762</w:t>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占</w:t>
      </w:r>
      <w:r>
        <w:rPr>
          <w:rFonts w:hint="eastAsia" w:ascii="仿宋_GB2312" w:eastAsia="仿宋_GB2312"/>
          <w:color w:val="000000"/>
          <w:sz w:val="32"/>
          <w:szCs w:val="32"/>
          <w:highlight w:val="none"/>
          <w:lang w:val="en-US" w:eastAsia="zh-CN"/>
        </w:rPr>
        <w:t>13.3</w:t>
      </w:r>
      <w:r>
        <w:rPr>
          <w:rFonts w:hint="eastAsia" w:ascii="仿宋_GB2312" w:eastAsia="仿宋_GB2312"/>
          <w:color w:val="000000"/>
          <w:sz w:val="32"/>
          <w:szCs w:val="32"/>
          <w:highlight w:val="none"/>
        </w:rPr>
        <w:t>%</w:t>
      </w:r>
      <w:r>
        <w:rPr>
          <w:rFonts w:hint="eastAsia" w:ascii="仿宋_GB2312" w:eastAsia="仿宋_GB2312"/>
          <w:color w:val="000000"/>
          <w:sz w:val="32"/>
          <w:szCs w:val="32"/>
          <w:highlight w:val="none"/>
          <w:lang w:eastAsia="zh-CN"/>
        </w:rPr>
        <w:t>；</w:t>
      </w:r>
      <w:r>
        <w:rPr>
          <w:rFonts w:hint="eastAsia" w:ascii="仿宋_GB2312" w:eastAsia="仿宋_GB2312"/>
          <w:color w:val="000000"/>
          <w:sz w:val="32"/>
          <w:szCs w:val="32"/>
          <w:highlight w:val="none"/>
        </w:rPr>
        <w:t>项目支出</w:t>
      </w:r>
      <w:r>
        <w:rPr>
          <w:rFonts w:hint="eastAsia" w:ascii="仿宋_GB2312" w:eastAsia="仿宋_GB2312"/>
          <w:color w:val="000000"/>
          <w:sz w:val="32"/>
          <w:szCs w:val="32"/>
          <w:highlight w:val="none"/>
          <w:lang w:val="en-US" w:eastAsia="zh-CN"/>
        </w:rPr>
        <w:t>755.42</w:t>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占</w:t>
      </w:r>
      <w:r>
        <w:rPr>
          <w:rFonts w:hint="eastAsia" w:ascii="仿宋_GB2312" w:eastAsia="仿宋_GB2312"/>
          <w:color w:val="000000"/>
          <w:sz w:val="32"/>
          <w:szCs w:val="32"/>
          <w:highlight w:val="none"/>
          <w:lang w:val="en-US" w:eastAsia="zh-CN"/>
        </w:rPr>
        <w:t>13.1</w:t>
      </w:r>
      <w:r>
        <w:rPr>
          <w:rFonts w:hint="eastAsia" w:ascii="仿宋_GB2312" w:eastAsia="仿宋_GB2312"/>
          <w:color w:val="000000"/>
          <w:sz w:val="32"/>
          <w:szCs w:val="32"/>
          <w:highlight w:val="none"/>
        </w:rPr>
        <w:t>%</w:t>
      </w:r>
      <w:r>
        <w:rPr>
          <w:rFonts w:hint="eastAsia" w:ascii="仿宋_GB2312" w:eastAsia="仿宋_GB2312"/>
          <w:color w:val="000000"/>
          <w:sz w:val="32"/>
          <w:szCs w:val="32"/>
          <w:highlight w:val="none"/>
          <w:lang w:eastAsia="zh-CN"/>
        </w:rPr>
        <w:t>；事业单位经营支出</w:t>
      </w:r>
      <w:r>
        <w:rPr>
          <w:rFonts w:hint="eastAsia" w:ascii="仿宋_GB2312" w:eastAsia="仿宋_GB2312"/>
          <w:color w:val="000000"/>
          <w:sz w:val="32"/>
          <w:szCs w:val="32"/>
          <w:highlight w:val="none"/>
          <w:lang w:val="en-US" w:eastAsia="zh-CN"/>
        </w:rPr>
        <w:t>662</w:t>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占</w:t>
      </w:r>
      <w:r>
        <w:rPr>
          <w:rFonts w:hint="eastAsia" w:ascii="仿宋_GB2312" w:eastAsia="仿宋_GB2312"/>
          <w:color w:val="000000"/>
          <w:sz w:val="32"/>
          <w:szCs w:val="32"/>
          <w:highlight w:val="none"/>
          <w:lang w:val="en-US" w:eastAsia="zh-CN"/>
        </w:rPr>
        <w:t>11.5</w:t>
      </w:r>
      <w:r>
        <w:rPr>
          <w:rFonts w:hint="eastAsia" w:ascii="仿宋_GB2312" w:eastAsia="仿宋_GB2312"/>
          <w:color w:val="000000"/>
          <w:sz w:val="32"/>
          <w:szCs w:val="32"/>
          <w:highlight w:val="none"/>
        </w:rPr>
        <w:t>%</w:t>
      </w:r>
      <w:r>
        <w:rPr>
          <w:rFonts w:hint="eastAsia" w:ascii="仿宋_GB2312" w:eastAsia="仿宋_GB2312"/>
          <w:color w:val="C00000"/>
          <w:sz w:val="32"/>
          <w:szCs w:val="32"/>
          <w:highlight w:val="none"/>
          <w:lang w:val="en-US" w:eastAsia="zh-CN"/>
        </w:rPr>
        <w:t xml:space="preserve"> </w:t>
      </w:r>
      <w:r>
        <w:rPr>
          <w:rFonts w:hint="eastAsia" w:ascii="仿宋_GB2312" w:eastAsia="仿宋_GB2312"/>
          <w:color w:val="000000"/>
          <w:sz w:val="32"/>
          <w:szCs w:val="32"/>
          <w:highlight w:val="none"/>
          <w:lang w:eastAsia="zh-CN"/>
        </w:rPr>
        <w:t>。</w:t>
      </w:r>
      <w:r>
        <w:rPr>
          <w:rFonts w:hint="eastAsia" w:ascii="仿宋_GB2312" w:eastAsia="仿宋_GB2312"/>
          <w:color w:val="C00000"/>
          <w:sz w:val="32"/>
          <w:szCs w:val="32"/>
          <w:highlight w:val="none"/>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textAlignment w:val="auto"/>
        <w:outlineLvl w:val="9"/>
        <w:rPr>
          <w:rFonts w:hint="eastAsia" w:ascii="仿宋_GB2312" w:eastAsia="仿宋_GB2312"/>
          <w:color w:val="000000"/>
          <w:sz w:val="32"/>
          <w:szCs w:val="32"/>
          <w:highlight w:val="none"/>
          <w:lang w:eastAsia="zh-CN"/>
        </w:rPr>
      </w:pPr>
      <w:r>
        <w:rPr>
          <w:rFonts w:hint="eastAsia" w:ascii="仿宋_GB2312" w:eastAsia="仿宋_GB2312"/>
          <w:color w:val="000000"/>
          <w:sz w:val="32"/>
          <w:szCs w:val="32"/>
          <w:highlight w:val="none"/>
          <w:lang w:eastAsia="zh-CN"/>
        </w:rPr>
        <w:t>结转下年</w:t>
      </w:r>
      <w:r>
        <w:rPr>
          <w:rFonts w:hint="eastAsia" w:ascii="仿宋_GB2312" w:eastAsia="仿宋_GB2312"/>
          <w:color w:val="000000"/>
          <w:sz w:val="32"/>
          <w:szCs w:val="32"/>
          <w:highlight w:val="none"/>
          <w:lang w:val="en-US" w:eastAsia="zh-CN"/>
        </w:rPr>
        <w:t>0</w:t>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textAlignment w:val="auto"/>
        <w:outlineLvl w:val="9"/>
        <w:rPr>
          <w:rFonts w:hint="eastAsia" w:ascii="楷体_GB2312" w:hAnsi="楷体_GB2312" w:eastAsia="楷体_GB2312" w:cs="楷体_GB2312"/>
          <w:b w:val="0"/>
          <w:bCs/>
          <w:color w:val="000000"/>
          <w:sz w:val="32"/>
          <w:szCs w:val="32"/>
          <w:highlight w:val="none"/>
        </w:rPr>
      </w:pPr>
      <w:r>
        <w:rPr>
          <w:rFonts w:hint="eastAsia" w:ascii="楷体_GB2312" w:hAnsi="楷体_GB2312" w:eastAsia="楷体_GB2312" w:cs="楷体_GB2312"/>
          <w:b w:val="0"/>
          <w:bCs/>
          <w:color w:val="000000"/>
          <w:sz w:val="32"/>
          <w:szCs w:val="32"/>
          <w:highlight w:val="none"/>
        </w:rPr>
        <w:t>（</w:t>
      </w:r>
      <w:r>
        <w:rPr>
          <w:rFonts w:hint="eastAsia" w:ascii="楷体_GB2312" w:hAnsi="楷体_GB2312" w:eastAsia="楷体_GB2312" w:cs="楷体_GB2312"/>
          <w:b w:val="0"/>
          <w:bCs/>
          <w:color w:val="000000"/>
          <w:sz w:val="32"/>
          <w:szCs w:val="32"/>
          <w:highlight w:val="none"/>
          <w:lang w:eastAsia="zh-CN"/>
        </w:rPr>
        <w:t>四</w:t>
      </w:r>
      <w:r>
        <w:rPr>
          <w:rFonts w:hint="eastAsia" w:ascii="楷体_GB2312" w:hAnsi="楷体_GB2312" w:eastAsia="楷体_GB2312" w:cs="楷体_GB2312"/>
          <w:b w:val="0"/>
          <w:bCs/>
          <w:color w:val="000000"/>
          <w:sz w:val="32"/>
          <w:szCs w:val="32"/>
          <w:highlight w:val="none"/>
        </w:rPr>
        <w:t>）</w:t>
      </w:r>
      <w:r>
        <w:rPr>
          <w:rFonts w:hint="eastAsia" w:ascii="楷体_GB2312" w:hAnsi="楷体_GB2312" w:eastAsia="楷体_GB2312" w:cs="楷体_GB2312"/>
          <w:b w:val="0"/>
          <w:bCs/>
          <w:color w:val="000000"/>
          <w:sz w:val="32"/>
          <w:szCs w:val="32"/>
          <w:highlight w:val="none"/>
          <w:lang w:eastAsia="zh-CN"/>
        </w:rPr>
        <w:t>关于丽水中等专业学校</w:t>
      </w:r>
      <w:r>
        <w:rPr>
          <w:rFonts w:hint="eastAsia" w:ascii="楷体_GB2312" w:hAnsi="楷体_GB2312" w:eastAsia="楷体_GB2312" w:cs="楷体_GB2312"/>
          <w:b w:val="0"/>
          <w:bCs/>
          <w:color w:val="000000"/>
          <w:sz w:val="32"/>
          <w:szCs w:val="32"/>
          <w:highlight w:val="none"/>
          <w:lang w:val="en-US" w:eastAsia="zh-CN"/>
        </w:rPr>
        <w:t>2023</w:t>
      </w:r>
      <w:r>
        <w:rPr>
          <w:rFonts w:hint="eastAsia" w:ascii="楷体_GB2312" w:hAnsi="楷体_GB2312" w:eastAsia="楷体_GB2312" w:cs="楷体_GB2312"/>
          <w:b w:val="0"/>
          <w:bCs/>
          <w:color w:val="000000"/>
          <w:sz w:val="32"/>
          <w:szCs w:val="32"/>
          <w:highlight w:val="none"/>
        </w:rPr>
        <w:t>年财政拨款</w:t>
      </w:r>
      <w:r>
        <w:rPr>
          <w:rFonts w:hint="eastAsia" w:ascii="楷体_GB2312" w:hAnsi="楷体_GB2312" w:eastAsia="楷体_GB2312" w:cs="楷体_GB2312"/>
          <w:b w:val="0"/>
          <w:bCs/>
          <w:color w:val="000000"/>
          <w:sz w:val="32"/>
          <w:szCs w:val="32"/>
          <w:highlight w:val="none"/>
          <w:lang w:eastAsia="zh-CN"/>
        </w:rPr>
        <w:t>收支预算情况的总体说明</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40"/>
        <w:textAlignment w:val="auto"/>
        <w:outlineLvl w:val="9"/>
        <w:rPr>
          <w:rFonts w:hint="eastAsia" w:ascii="仿宋_GB2312" w:eastAsia="仿宋_GB2312"/>
          <w:color w:val="000000"/>
          <w:sz w:val="32"/>
          <w:szCs w:val="32"/>
          <w:highlight w:val="none"/>
          <w:lang w:val="en-US" w:eastAsia="zh-CN"/>
        </w:rPr>
      </w:pPr>
      <w:r>
        <w:rPr>
          <w:rFonts w:hint="eastAsia" w:ascii="仿宋_GB2312" w:eastAsia="仿宋_GB2312"/>
          <w:color w:val="000000"/>
          <w:sz w:val="32"/>
          <w:szCs w:val="32"/>
          <w:highlight w:val="none"/>
          <w:lang w:eastAsia="zh-CN"/>
        </w:rPr>
        <w:t>丽水中等专业学校</w:t>
      </w:r>
      <w:r>
        <w:rPr>
          <w:rFonts w:hint="eastAsia" w:ascii="仿宋_GB2312" w:eastAsia="仿宋_GB2312"/>
          <w:color w:val="000000"/>
          <w:sz w:val="32"/>
          <w:szCs w:val="32"/>
          <w:highlight w:val="none"/>
          <w:lang w:val="en-US" w:eastAsia="zh-CN"/>
        </w:rPr>
        <w:t>2023年财政拨款收支总预算4597.42万元。收入包括：一般公共预算4366万元、政府性基金231.42万元；支出包括：</w:t>
      </w:r>
      <w:r>
        <w:rPr>
          <w:rFonts w:hint="eastAsia" w:ascii="仿宋_GB2312" w:eastAsia="仿宋_GB2312"/>
          <w:color w:val="000000"/>
          <w:sz w:val="32"/>
          <w:szCs w:val="32"/>
          <w:highlight w:val="none"/>
          <w:lang w:eastAsia="zh-CN"/>
        </w:rPr>
        <w:t>教育支出</w:t>
      </w:r>
      <w:r>
        <w:rPr>
          <w:rFonts w:hint="eastAsia" w:ascii="仿宋_GB2312" w:eastAsia="仿宋_GB2312"/>
          <w:color w:val="000000"/>
          <w:sz w:val="32"/>
          <w:szCs w:val="32"/>
          <w:highlight w:val="none"/>
          <w:lang w:val="en-US" w:eastAsia="zh-CN"/>
        </w:rPr>
        <w:t>4365</w:t>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、科学技术支出</w:t>
      </w:r>
      <w:r>
        <w:rPr>
          <w:rFonts w:hint="eastAsia" w:ascii="仿宋_GB2312" w:eastAsia="仿宋_GB2312"/>
          <w:color w:val="000000"/>
          <w:sz w:val="32"/>
          <w:szCs w:val="32"/>
          <w:highlight w:val="none"/>
          <w:lang w:val="en-US" w:eastAsia="zh-CN"/>
        </w:rPr>
        <w:t>1</w:t>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、城乡社区支出</w:t>
      </w:r>
      <w:r>
        <w:rPr>
          <w:rFonts w:hint="eastAsia" w:ascii="仿宋_GB2312" w:eastAsia="仿宋_GB2312"/>
          <w:color w:val="000000"/>
          <w:sz w:val="32"/>
          <w:szCs w:val="32"/>
          <w:highlight w:val="none"/>
          <w:lang w:val="en-US" w:eastAsia="zh-CN"/>
        </w:rPr>
        <w:t>231.42</w:t>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val="en-US" w:eastAsia="zh-CN"/>
        </w:rPr>
        <w:t>。</w:t>
      </w:r>
    </w:p>
    <w:p>
      <w:pPr>
        <w:keepNext w:val="0"/>
        <w:keepLines w:val="0"/>
        <w:pageBreakBefore w:val="0"/>
        <w:numPr>
          <w:ilvl w:val="0"/>
          <w:numId w:val="2"/>
        </w:numPr>
        <w:kinsoku/>
        <w:wordWrap/>
        <w:overflowPunct/>
        <w:topLinePunct w:val="0"/>
        <w:autoSpaceDE/>
        <w:autoSpaceDN/>
        <w:bidi w:val="0"/>
        <w:adjustRightInd/>
        <w:snapToGrid/>
        <w:spacing w:beforeLines="0" w:afterLines="0" w:line="520" w:lineRule="exact"/>
        <w:ind w:right="0" w:rightChars="0" w:firstLine="640"/>
        <w:textAlignment w:val="auto"/>
        <w:outlineLvl w:val="9"/>
        <w:rPr>
          <w:rFonts w:hint="eastAsia" w:ascii="楷体_GB2312" w:hAnsi="楷体_GB2312" w:eastAsia="楷体_GB2312" w:cs="楷体_GB2312"/>
          <w:b w:val="0"/>
          <w:bCs/>
          <w:color w:val="000000"/>
          <w:sz w:val="32"/>
          <w:szCs w:val="32"/>
          <w:highlight w:val="none"/>
          <w:lang w:eastAsia="zh-CN"/>
        </w:rPr>
      </w:pPr>
      <w:r>
        <w:rPr>
          <w:rFonts w:hint="eastAsia" w:ascii="楷体_GB2312" w:hAnsi="楷体_GB2312" w:eastAsia="楷体_GB2312" w:cs="楷体_GB2312"/>
          <w:b w:val="0"/>
          <w:bCs/>
          <w:color w:val="000000"/>
          <w:sz w:val="32"/>
          <w:szCs w:val="32"/>
          <w:highlight w:val="none"/>
          <w:lang w:eastAsia="zh-CN"/>
        </w:rPr>
        <w:t>关于丽水中等专业学校</w:t>
      </w:r>
      <w:r>
        <w:rPr>
          <w:rFonts w:hint="eastAsia" w:ascii="楷体_GB2312" w:hAnsi="楷体_GB2312" w:eastAsia="楷体_GB2312" w:cs="楷体_GB2312"/>
          <w:b w:val="0"/>
          <w:bCs/>
          <w:color w:val="000000"/>
          <w:sz w:val="32"/>
          <w:szCs w:val="32"/>
          <w:highlight w:val="none"/>
          <w:lang w:val="en-US" w:eastAsia="zh-CN"/>
        </w:rPr>
        <w:t>2023</w:t>
      </w:r>
      <w:r>
        <w:rPr>
          <w:rFonts w:hint="eastAsia" w:ascii="楷体_GB2312" w:hAnsi="楷体_GB2312" w:eastAsia="楷体_GB2312" w:cs="楷体_GB2312"/>
          <w:b w:val="0"/>
          <w:bCs/>
          <w:color w:val="000000"/>
          <w:sz w:val="32"/>
          <w:szCs w:val="32"/>
          <w:highlight w:val="none"/>
        </w:rPr>
        <w:t>年</w:t>
      </w:r>
      <w:r>
        <w:rPr>
          <w:rFonts w:hint="eastAsia" w:ascii="楷体_GB2312" w:hAnsi="楷体_GB2312" w:eastAsia="楷体_GB2312" w:cs="楷体_GB2312"/>
          <w:b w:val="0"/>
          <w:bCs/>
          <w:color w:val="000000"/>
          <w:sz w:val="32"/>
          <w:szCs w:val="32"/>
          <w:highlight w:val="none"/>
          <w:lang w:eastAsia="zh-CN"/>
        </w:rPr>
        <w:t>一般公共预算当年拨款情况说明</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textAlignment w:val="auto"/>
        <w:outlineLvl w:val="9"/>
        <w:rPr>
          <w:rFonts w:hint="eastAsia" w:ascii="仿宋_GB2312" w:hAnsi="仿宋_GB2312" w:eastAsia="仿宋_GB2312" w:cs="仿宋_GB2312"/>
          <w:b/>
          <w:color w:val="000000"/>
          <w:sz w:val="32"/>
          <w:szCs w:val="32"/>
          <w:highlight w:val="none"/>
          <w:lang w:val="en-US" w:eastAsia="zh-CN"/>
        </w:rPr>
      </w:pPr>
      <w:r>
        <w:rPr>
          <w:rFonts w:hint="eastAsia" w:ascii="仿宋_GB2312" w:hAnsi="仿宋_GB2312" w:eastAsia="仿宋_GB2312" w:cs="仿宋_GB2312"/>
          <w:b/>
          <w:color w:val="000000"/>
          <w:sz w:val="32"/>
          <w:szCs w:val="32"/>
          <w:highlight w:val="none"/>
          <w:lang w:val="en-US" w:eastAsia="zh-CN"/>
        </w:rPr>
        <w:t>1.一般公共预算当年拨款规模变化情况。</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000000"/>
          <w:sz w:val="32"/>
          <w:szCs w:val="32"/>
          <w:highlight w:val="none"/>
          <w:lang w:eastAsia="zh-CN"/>
        </w:rPr>
        <w:t>丽水中等专业学校</w:t>
      </w:r>
      <w:r>
        <w:rPr>
          <w:rFonts w:hint="eastAsia" w:ascii="仿宋_GB2312" w:hAnsi="仿宋_GB2312" w:eastAsia="仿宋_GB2312" w:cs="仿宋_GB2312"/>
          <w:color w:val="000000"/>
          <w:sz w:val="32"/>
          <w:szCs w:val="32"/>
          <w:highlight w:val="none"/>
          <w:lang w:val="en-US" w:eastAsia="zh-CN"/>
        </w:rPr>
        <w:t>2023年一般公共预算当年拨款4366万元，比上年执行数增加331.26万元，</w:t>
      </w:r>
      <w:r>
        <w:rPr>
          <w:rFonts w:hint="eastAsia" w:ascii="仿宋_GB2312" w:hAnsi="仿宋_GB2312" w:eastAsia="仿宋_GB2312" w:cs="仿宋_GB2312"/>
          <w:color w:val="000000"/>
          <w:sz w:val="32"/>
          <w:highlight w:val="none"/>
        </w:rPr>
        <w:t>增长</w:t>
      </w:r>
      <w:r>
        <w:rPr>
          <w:rFonts w:hint="eastAsia" w:ascii="仿宋_GB2312" w:hAnsi="仿宋_GB2312" w:eastAsia="仿宋_GB2312" w:cs="仿宋_GB2312"/>
          <w:color w:val="000000"/>
          <w:sz w:val="32"/>
          <w:szCs w:val="32"/>
          <w:highlight w:val="none"/>
          <w:lang w:val="en-US" w:eastAsia="zh-CN"/>
        </w:rPr>
        <w:t>8.2</w:t>
      </w:r>
      <w:r>
        <w:rPr>
          <w:rFonts w:hint="eastAsia" w:ascii="仿宋_GB2312" w:hAnsi="仿宋_GB2312" w:eastAsia="仿宋_GB2312" w:cs="仿宋_GB2312"/>
          <w:color w:val="000000"/>
          <w:sz w:val="32"/>
          <w:highlight w:val="none"/>
        </w:rPr>
        <w:t>%</w:t>
      </w:r>
      <w:r>
        <w:rPr>
          <w:rFonts w:hint="eastAsia" w:ascii="仿宋_GB2312" w:hAnsi="仿宋_GB2312" w:eastAsia="仿宋_GB2312" w:cs="仿宋_GB2312"/>
          <w:color w:val="000000"/>
          <w:sz w:val="32"/>
          <w:highlight w:val="none"/>
          <w:lang w:eastAsia="zh-CN"/>
        </w:rPr>
        <w:t>，</w:t>
      </w:r>
      <w:r>
        <w:rPr>
          <w:rFonts w:hint="eastAsia" w:ascii="仿宋_GB2312" w:hAnsi="仿宋_GB2312" w:eastAsia="仿宋_GB2312" w:cs="仿宋_GB2312"/>
          <w:color w:val="000000"/>
          <w:sz w:val="32"/>
          <w:szCs w:val="32"/>
          <w:highlight w:val="none"/>
          <w:lang w:val="en-US" w:eastAsia="zh-CN"/>
        </w:rPr>
        <w:t>主要是</w:t>
      </w:r>
      <w:r>
        <w:rPr>
          <w:rFonts w:hint="eastAsia" w:ascii="仿宋_GB2312" w:eastAsia="仿宋_GB2312"/>
          <w:color w:val="000000"/>
          <w:sz w:val="32"/>
          <w:szCs w:val="32"/>
        </w:rPr>
        <w:t>根据</w:t>
      </w:r>
      <w:r>
        <w:rPr>
          <w:rFonts w:hint="eastAsia" w:ascii="仿宋_GB2312" w:eastAsia="仿宋_GB2312"/>
          <w:color w:val="000000"/>
          <w:sz w:val="32"/>
          <w:szCs w:val="32"/>
          <w:lang w:eastAsia="zh-CN"/>
        </w:rPr>
        <w:t>《</w:t>
      </w:r>
      <w:r>
        <w:rPr>
          <w:rFonts w:hint="eastAsia" w:ascii="仿宋_GB2312" w:eastAsia="仿宋_GB2312"/>
          <w:color w:val="000000"/>
          <w:sz w:val="32"/>
          <w:szCs w:val="32"/>
          <w:lang w:val="en-US" w:eastAsia="zh-CN"/>
        </w:rPr>
        <w:t>丽水市人民政府办公室关于明确丽水中专并入丽水学院工作方案的通知</w:t>
      </w:r>
      <w:r>
        <w:rPr>
          <w:rFonts w:hint="eastAsia" w:ascii="仿宋_GB2312" w:eastAsia="仿宋_GB2312"/>
          <w:color w:val="000000"/>
          <w:sz w:val="32"/>
          <w:szCs w:val="32"/>
          <w:lang w:eastAsia="zh-CN"/>
        </w:rPr>
        <w:t>》（</w:t>
      </w:r>
      <w:r>
        <w:rPr>
          <w:rFonts w:hint="eastAsia" w:ascii="仿宋_GB2312" w:eastAsia="仿宋_GB2312"/>
          <w:color w:val="000000"/>
          <w:sz w:val="32"/>
          <w:szCs w:val="32"/>
          <w:lang w:val="en-US" w:eastAsia="zh-CN"/>
        </w:rPr>
        <w:t>便笺</w:t>
      </w:r>
      <w:r>
        <w:rPr>
          <w:rFonts w:hint="eastAsia" w:ascii="仿宋_GB2312" w:eastAsia="仿宋_GB2312"/>
          <w:color w:val="000000"/>
          <w:sz w:val="32"/>
          <w:szCs w:val="32"/>
          <w:lang w:eastAsia="zh-CN"/>
        </w:rPr>
        <w:t>〔20</w:t>
      </w:r>
      <w:r>
        <w:rPr>
          <w:rFonts w:hint="eastAsia" w:ascii="仿宋_GB2312" w:eastAsia="仿宋_GB2312"/>
          <w:color w:val="000000"/>
          <w:sz w:val="32"/>
          <w:szCs w:val="32"/>
          <w:lang w:val="en-US" w:eastAsia="zh-CN"/>
        </w:rPr>
        <w:t>22</w:t>
      </w:r>
      <w:r>
        <w:rPr>
          <w:rFonts w:hint="eastAsia" w:ascii="仿宋_GB2312" w:eastAsia="仿宋_GB2312"/>
          <w:color w:val="000000"/>
          <w:sz w:val="32"/>
          <w:szCs w:val="32"/>
          <w:lang w:eastAsia="zh-CN"/>
        </w:rPr>
        <w:t>〕</w:t>
      </w:r>
      <w:r>
        <w:rPr>
          <w:rFonts w:hint="eastAsia" w:ascii="仿宋_GB2312" w:eastAsia="仿宋_GB2312"/>
          <w:color w:val="000000"/>
          <w:sz w:val="32"/>
          <w:szCs w:val="32"/>
          <w:lang w:val="en-US" w:eastAsia="zh-CN"/>
        </w:rPr>
        <w:t>40号</w:t>
      </w:r>
      <w:r>
        <w:rPr>
          <w:rFonts w:hint="eastAsia" w:ascii="仿宋_GB2312" w:eastAsia="仿宋_GB2312"/>
          <w:color w:val="000000"/>
          <w:sz w:val="32"/>
          <w:szCs w:val="32"/>
          <w:lang w:eastAsia="zh-CN"/>
        </w:rPr>
        <w:t>）</w:t>
      </w:r>
      <w:r>
        <w:rPr>
          <w:rFonts w:hint="eastAsia" w:ascii="仿宋_GB2312" w:eastAsia="仿宋_GB2312"/>
          <w:color w:val="000000"/>
          <w:sz w:val="32"/>
          <w:szCs w:val="32"/>
          <w:lang w:val="en-US" w:eastAsia="zh-CN"/>
        </w:rPr>
        <w:t>精神，从2023年开始市财政局对我校的人员经费、公用经费管理模式改为定额补助，下达了“人员经费、公用经费-业务费”定补指标，2023年人员经费定补指标3570万元，公用经费-业务费定补指标762万元，所以</w:t>
      </w:r>
      <w:r>
        <w:rPr>
          <w:rFonts w:hint="eastAsia" w:ascii="仿宋_GB2312" w:hAnsi="仿宋_GB2312" w:eastAsia="仿宋_GB2312" w:cs="仿宋_GB2312"/>
          <w:color w:val="000000"/>
          <w:sz w:val="32"/>
          <w:szCs w:val="32"/>
          <w:highlight w:val="none"/>
          <w:lang w:val="en-US" w:eastAsia="zh-CN"/>
        </w:rPr>
        <w:t>2023年一般公共预算当年拨款4366万元，比上年执行数增加331.26万元，</w:t>
      </w:r>
      <w:r>
        <w:rPr>
          <w:rFonts w:hint="eastAsia" w:ascii="仿宋_GB2312" w:hAnsi="仿宋_GB2312" w:eastAsia="仿宋_GB2312" w:cs="仿宋_GB2312"/>
          <w:color w:val="000000"/>
          <w:sz w:val="32"/>
          <w:highlight w:val="none"/>
        </w:rPr>
        <w:t>增长</w:t>
      </w:r>
      <w:r>
        <w:rPr>
          <w:rFonts w:hint="eastAsia" w:ascii="仿宋_GB2312" w:hAnsi="仿宋_GB2312" w:eastAsia="仿宋_GB2312" w:cs="仿宋_GB2312"/>
          <w:color w:val="000000"/>
          <w:sz w:val="32"/>
          <w:szCs w:val="32"/>
          <w:highlight w:val="none"/>
          <w:lang w:val="en-US" w:eastAsia="zh-CN"/>
        </w:rPr>
        <w:t>8.2</w:t>
      </w:r>
      <w:r>
        <w:rPr>
          <w:rFonts w:hint="eastAsia" w:ascii="仿宋_GB2312" w:hAnsi="仿宋_GB2312" w:eastAsia="仿宋_GB2312" w:cs="仿宋_GB2312"/>
          <w:color w:val="000000"/>
          <w:sz w:val="32"/>
          <w:highlight w:val="none"/>
        </w:rPr>
        <w:t>%</w:t>
      </w:r>
      <w:r>
        <w:rPr>
          <w:rFonts w:hint="eastAsia" w:ascii="仿宋_GB2312" w:hAnsi="仿宋_GB2312" w:eastAsia="仿宋_GB2312" w:cs="仿宋_GB2312"/>
          <w:color w:val="000000"/>
          <w:sz w:val="32"/>
          <w:highlight w:val="none"/>
          <w:lang w:eastAsia="zh-CN"/>
        </w:rPr>
        <w:t>；</w:t>
      </w:r>
      <w:r>
        <w:rPr>
          <w:rFonts w:hint="eastAsia" w:ascii="仿宋_GB2312" w:hAnsi="仿宋_GB2312" w:eastAsia="仿宋_GB2312" w:cs="仿宋_GB2312"/>
          <w:color w:val="000000"/>
          <w:sz w:val="32"/>
          <w:szCs w:val="32"/>
          <w:highlight w:val="none"/>
          <w:lang w:eastAsia="zh-CN"/>
        </w:rPr>
        <w:t>丽水中等专业学校</w:t>
      </w:r>
      <w:r>
        <w:rPr>
          <w:rFonts w:hint="eastAsia" w:ascii="仿宋_GB2312" w:hAnsi="仿宋_GB2312" w:eastAsia="仿宋_GB2312" w:cs="仿宋_GB2312"/>
          <w:color w:val="000000"/>
          <w:sz w:val="32"/>
          <w:szCs w:val="32"/>
          <w:highlight w:val="none"/>
          <w:lang w:val="en-US" w:eastAsia="zh-CN"/>
        </w:rPr>
        <w:t>2023年</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政府性基金预算</w:t>
      </w:r>
      <w:r>
        <w:rPr>
          <w:rFonts w:hint="eastAsia" w:ascii="仿宋_GB2312" w:hAnsi="仿宋_GB2312" w:eastAsia="仿宋_GB2312" w:cs="仿宋_GB2312"/>
          <w:color w:val="000000"/>
          <w:sz w:val="32"/>
          <w:szCs w:val="32"/>
          <w:highlight w:val="none"/>
          <w:lang w:val="en-US" w:eastAsia="zh-CN"/>
        </w:rPr>
        <w:t>当年拨款231.42万元，比上年执行数减少9568.55万元，下</w:t>
      </w:r>
      <w:r>
        <w:rPr>
          <w:rFonts w:hint="eastAsia" w:ascii="仿宋_GB2312" w:hAnsi="仿宋_GB2312" w:eastAsia="仿宋_GB2312" w:cs="仿宋_GB2312"/>
          <w:color w:val="000000"/>
          <w:sz w:val="32"/>
          <w:highlight w:val="none"/>
        </w:rPr>
        <w:t>降</w:t>
      </w:r>
      <w:r>
        <w:rPr>
          <w:rFonts w:hint="eastAsia" w:ascii="仿宋_GB2312" w:hAnsi="仿宋_GB2312" w:eastAsia="仿宋_GB2312" w:cs="仿宋_GB2312"/>
          <w:color w:val="000000"/>
          <w:sz w:val="32"/>
          <w:highlight w:val="none"/>
          <w:lang w:val="en-US" w:eastAsia="zh-CN"/>
        </w:rPr>
        <w:t>97.6</w:t>
      </w:r>
      <w:r>
        <w:rPr>
          <w:rFonts w:hint="eastAsia" w:ascii="仿宋_GB2312" w:hAnsi="仿宋_GB2312" w:eastAsia="仿宋_GB2312" w:cs="仿宋_GB2312"/>
          <w:color w:val="000000"/>
          <w:sz w:val="32"/>
          <w:highlight w:val="none"/>
        </w:rPr>
        <w:t>%</w:t>
      </w:r>
      <w:r>
        <w:rPr>
          <w:rFonts w:hint="eastAsia" w:ascii="仿宋_GB2312" w:hAnsi="仿宋_GB2312" w:eastAsia="仿宋_GB2312" w:cs="仿宋_GB2312"/>
          <w:color w:val="000000"/>
          <w:sz w:val="32"/>
          <w:highlight w:val="none"/>
          <w:lang w:eastAsia="zh-CN"/>
        </w:rPr>
        <w:t>，</w:t>
      </w:r>
      <w:r>
        <w:rPr>
          <w:rFonts w:hint="eastAsia" w:ascii="仿宋_GB2312" w:hAnsi="仿宋_GB2312" w:eastAsia="仿宋_GB2312" w:cs="仿宋_GB2312"/>
          <w:color w:val="000000"/>
          <w:sz w:val="32"/>
          <w:szCs w:val="32"/>
          <w:highlight w:val="none"/>
          <w:lang w:val="en-US" w:eastAsia="zh-CN"/>
        </w:rPr>
        <w:t>主要是2022年丽水学院松阳校区校园绿化及设备购置项目(基建)支出1799.97万元，丽水学院松阳校区职业教育实训大楼及附属工程(专项债券基建)支出8000万元</w:t>
      </w:r>
      <w:r>
        <w:rPr>
          <w:rFonts w:hint="eastAsia" w:ascii="仿宋_GB2312" w:hAnsi="仿宋_GB2312" w:eastAsia="仿宋_GB2312" w:cs="仿宋_GB2312"/>
          <w:b w:val="0"/>
          <w:bCs w:val="0"/>
          <w:color w:val="auto"/>
          <w:sz w:val="32"/>
          <w:szCs w:val="32"/>
          <w:lang w:val="en-US" w:eastAsia="zh-CN"/>
        </w:rPr>
        <w:t>。</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textAlignment w:val="auto"/>
        <w:outlineLvl w:val="9"/>
        <w:rPr>
          <w:rFonts w:hint="eastAsia" w:ascii="仿宋_GB2312" w:hAnsi="仿宋_GB2312" w:eastAsia="仿宋_GB2312" w:cs="仿宋_GB2312"/>
          <w:b/>
          <w:color w:val="000000"/>
          <w:sz w:val="32"/>
          <w:szCs w:val="32"/>
          <w:highlight w:val="none"/>
          <w:lang w:val="en-US" w:eastAsia="zh-CN"/>
        </w:rPr>
      </w:pPr>
      <w:r>
        <w:rPr>
          <w:rFonts w:hint="eastAsia" w:ascii="仿宋_GB2312" w:hAnsi="仿宋_GB2312" w:eastAsia="仿宋_GB2312" w:cs="仿宋_GB2312"/>
          <w:b/>
          <w:color w:val="000000"/>
          <w:sz w:val="32"/>
          <w:szCs w:val="32"/>
          <w:highlight w:val="none"/>
          <w:lang w:val="en-US" w:eastAsia="zh-CN"/>
        </w:rPr>
        <w:t>2.一般公共预算当年拨款结构情况。</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0" w:firstLineChars="200"/>
        <w:textAlignment w:val="auto"/>
        <w:outlineLvl w:val="9"/>
        <w:rPr>
          <w:rFonts w:hint="eastAsia" w:ascii="仿宋_GB2312" w:hAnsi="仿宋_GB2312" w:eastAsia="仿宋_GB2312" w:cs="仿宋_GB2312"/>
          <w:b/>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eastAsia="zh-CN"/>
        </w:rPr>
        <w:t>教育（类）支出</w:t>
      </w:r>
      <w:r>
        <w:rPr>
          <w:rFonts w:hint="eastAsia" w:ascii="仿宋_GB2312" w:hAnsi="仿宋_GB2312" w:eastAsia="仿宋_GB2312" w:cs="仿宋_GB2312"/>
          <w:color w:val="000000"/>
          <w:sz w:val="32"/>
          <w:szCs w:val="32"/>
          <w:highlight w:val="none"/>
          <w:lang w:val="en-US" w:eastAsia="zh-CN"/>
        </w:rPr>
        <w:t>4365</w:t>
      </w:r>
      <w:r>
        <w:rPr>
          <w:rFonts w:hint="eastAsia" w:ascii="仿宋_GB2312" w:hAnsi="仿宋_GB2312" w:eastAsia="仿宋_GB2312" w:cs="仿宋_GB2312"/>
          <w:color w:val="000000"/>
          <w:sz w:val="32"/>
          <w:szCs w:val="32"/>
          <w:highlight w:val="none"/>
        </w:rPr>
        <w:t>万元</w:t>
      </w:r>
      <w:r>
        <w:rPr>
          <w:rFonts w:hint="eastAsia" w:ascii="仿宋_GB2312" w:hAnsi="仿宋_GB2312" w:eastAsia="仿宋_GB2312" w:cs="仿宋_GB2312"/>
          <w:color w:val="000000"/>
          <w:sz w:val="32"/>
          <w:szCs w:val="32"/>
          <w:highlight w:val="none"/>
          <w:lang w:eastAsia="zh-CN"/>
        </w:rPr>
        <w:t>，占</w:t>
      </w:r>
      <w:r>
        <w:rPr>
          <w:rFonts w:hint="eastAsia" w:ascii="仿宋_GB2312" w:hAnsi="仿宋_GB2312" w:eastAsia="仿宋_GB2312" w:cs="仿宋_GB2312"/>
          <w:color w:val="000000"/>
          <w:sz w:val="32"/>
          <w:szCs w:val="32"/>
          <w:highlight w:val="none"/>
          <w:lang w:val="en-US" w:eastAsia="zh-CN"/>
        </w:rPr>
        <w:t>99.9</w:t>
      </w:r>
      <w:r>
        <w:rPr>
          <w:rFonts w:hint="eastAsia" w:ascii="仿宋_GB2312" w:hAnsi="仿宋_GB2312" w:eastAsia="仿宋_GB2312" w:cs="仿宋_GB2312"/>
          <w:color w:val="000000"/>
          <w:sz w:val="32"/>
          <w:szCs w:val="32"/>
          <w:highlight w:val="none"/>
        </w:rPr>
        <w:t>%</w:t>
      </w:r>
      <w:r>
        <w:rPr>
          <w:rFonts w:hint="eastAsia" w:ascii="仿宋_GB2312" w:hAnsi="仿宋_GB2312" w:eastAsia="仿宋_GB2312" w:cs="仿宋_GB2312"/>
          <w:color w:val="000000"/>
          <w:sz w:val="32"/>
          <w:szCs w:val="32"/>
          <w:highlight w:val="none"/>
          <w:lang w:eastAsia="zh-CN"/>
        </w:rPr>
        <w:t>；科学技术（类）支出</w:t>
      </w:r>
      <w:r>
        <w:rPr>
          <w:rFonts w:hint="eastAsia" w:ascii="仿宋_GB2312" w:hAnsi="仿宋_GB2312" w:eastAsia="仿宋_GB2312" w:cs="仿宋_GB2312"/>
          <w:color w:val="000000"/>
          <w:sz w:val="32"/>
          <w:szCs w:val="32"/>
          <w:highlight w:val="none"/>
          <w:lang w:val="en-US" w:eastAsia="zh-CN"/>
        </w:rPr>
        <w:t>1</w:t>
      </w:r>
      <w:r>
        <w:rPr>
          <w:rFonts w:hint="eastAsia" w:ascii="仿宋_GB2312" w:hAnsi="仿宋_GB2312" w:eastAsia="仿宋_GB2312" w:cs="仿宋_GB2312"/>
          <w:color w:val="000000"/>
          <w:sz w:val="32"/>
          <w:szCs w:val="32"/>
          <w:highlight w:val="none"/>
        </w:rPr>
        <w:t>万元</w:t>
      </w:r>
      <w:r>
        <w:rPr>
          <w:rFonts w:hint="eastAsia" w:ascii="仿宋_GB2312" w:hAnsi="仿宋_GB2312" w:eastAsia="仿宋_GB2312" w:cs="仿宋_GB2312"/>
          <w:color w:val="000000"/>
          <w:sz w:val="32"/>
          <w:szCs w:val="32"/>
          <w:highlight w:val="none"/>
          <w:lang w:eastAsia="zh-CN"/>
        </w:rPr>
        <w:t>，占</w:t>
      </w:r>
      <w:r>
        <w:rPr>
          <w:rFonts w:hint="eastAsia" w:ascii="仿宋_GB2312" w:hAnsi="仿宋_GB2312" w:eastAsia="仿宋_GB2312" w:cs="仿宋_GB2312"/>
          <w:color w:val="000000"/>
          <w:sz w:val="32"/>
          <w:szCs w:val="32"/>
          <w:highlight w:val="none"/>
          <w:lang w:val="en-US" w:eastAsia="zh-CN"/>
        </w:rPr>
        <w:t>0.1</w:t>
      </w:r>
      <w:r>
        <w:rPr>
          <w:rFonts w:hint="eastAsia" w:ascii="仿宋_GB2312" w:hAnsi="仿宋_GB2312" w:eastAsia="仿宋_GB2312" w:cs="仿宋_GB2312"/>
          <w:color w:val="000000"/>
          <w:sz w:val="32"/>
          <w:szCs w:val="32"/>
          <w:highlight w:val="none"/>
        </w:rPr>
        <w:t>%</w:t>
      </w:r>
      <w:r>
        <w:rPr>
          <w:rFonts w:hint="eastAsia" w:ascii="仿宋_GB2312" w:hAnsi="仿宋_GB2312" w:eastAsia="仿宋_GB2312" w:cs="仿宋_GB2312"/>
          <w:color w:val="000000"/>
          <w:sz w:val="32"/>
          <w:szCs w:val="32"/>
          <w:highlight w:val="none"/>
          <w:lang w:val="en-US" w:eastAsia="zh-CN"/>
        </w:rPr>
        <w:t>。</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textAlignment w:val="auto"/>
        <w:outlineLvl w:val="9"/>
        <w:rPr>
          <w:rFonts w:hint="eastAsia" w:ascii="仿宋_GB2312" w:hAnsi="仿宋_GB2312" w:eastAsia="仿宋_GB2312" w:cs="仿宋_GB2312"/>
          <w:b/>
          <w:color w:val="000000"/>
          <w:sz w:val="32"/>
          <w:szCs w:val="32"/>
          <w:highlight w:val="none"/>
        </w:rPr>
      </w:pPr>
      <w:r>
        <w:rPr>
          <w:rFonts w:hint="eastAsia" w:ascii="仿宋_GB2312" w:hAnsi="仿宋_GB2312" w:eastAsia="仿宋_GB2312" w:cs="仿宋_GB2312"/>
          <w:b/>
          <w:color w:val="000000"/>
          <w:sz w:val="32"/>
          <w:szCs w:val="32"/>
          <w:highlight w:val="none"/>
          <w:lang w:val="en-US" w:eastAsia="zh-CN"/>
        </w:rPr>
        <w:t>3.一般公共预算当年拨款具体使用情况。</w:t>
      </w:r>
    </w:p>
    <w:p>
      <w:pPr>
        <w:spacing w:line="560" w:lineRule="exact"/>
        <w:ind w:firstLine="640" w:firstLineChars="200"/>
        <w:rPr>
          <w:rFonts w:hint="eastAsia" w:ascii="仿宋_GB2312" w:hAnsi="Times New Roman" w:eastAsia="仿宋_GB2312" w:cs="Times New Roman"/>
          <w:color w:val="000000"/>
          <w:sz w:val="32"/>
          <w:szCs w:val="32"/>
        </w:rPr>
      </w:pPr>
      <w:r>
        <w:rPr>
          <w:rFonts w:hint="eastAsia" w:ascii="仿宋_GB2312" w:hAnsi="仿宋_GB2312" w:eastAsia="仿宋_GB2312" w:cs="仿宋_GB2312"/>
          <w:color w:val="000000"/>
          <w:sz w:val="32"/>
          <w:szCs w:val="32"/>
          <w:highlight w:val="none"/>
          <w:lang w:eastAsia="zh-CN"/>
        </w:rPr>
        <w:t>（</w:t>
      </w:r>
      <w:r>
        <w:rPr>
          <w:rFonts w:hint="eastAsia" w:ascii="仿宋_GB2312" w:hAnsi="仿宋_GB2312" w:eastAsia="仿宋_GB2312" w:cs="仿宋_GB2312"/>
          <w:color w:val="000000"/>
          <w:sz w:val="32"/>
          <w:szCs w:val="32"/>
          <w:highlight w:val="none"/>
        </w:rPr>
        <w:t>1</w:t>
      </w:r>
      <w:r>
        <w:rPr>
          <w:rFonts w:hint="eastAsia" w:ascii="仿宋_GB2312" w:hAnsi="仿宋_GB2312" w:eastAsia="仿宋_GB2312" w:cs="仿宋_GB2312"/>
          <w:color w:val="000000"/>
          <w:sz w:val="32"/>
          <w:szCs w:val="32"/>
          <w:highlight w:val="none"/>
          <w:lang w:eastAsia="zh-CN"/>
        </w:rPr>
        <w:t>）</w:t>
      </w:r>
      <w:r>
        <w:rPr>
          <w:rFonts w:hint="eastAsia" w:ascii="仿宋_GB2312" w:hAnsi="Times New Roman" w:eastAsia="仿宋_GB2312" w:cs="Times New Roman"/>
          <w:color w:val="000000"/>
          <w:sz w:val="32"/>
          <w:szCs w:val="32"/>
          <w:lang w:eastAsia="zh-CN"/>
        </w:rPr>
        <w:t>教育支出</w:t>
      </w:r>
      <w:r>
        <w:rPr>
          <w:rFonts w:hint="eastAsia" w:ascii="仿宋_GB2312" w:hAnsi="Times New Roman" w:eastAsia="仿宋_GB2312" w:cs="Times New Roman"/>
          <w:color w:val="000000"/>
          <w:sz w:val="32"/>
          <w:szCs w:val="32"/>
        </w:rPr>
        <w:t>（类）</w:t>
      </w:r>
      <w:r>
        <w:rPr>
          <w:rFonts w:hint="eastAsia" w:ascii="仿宋_GB2312" w:hAnsi="Times New Roman" w:eastAsia="仿宋_GB2312" w:cs="Times New Roman"/>
          <w:color w:val="000000"/>
          <w:sz w:val="32"/>
          <w:szCs w:val="32"/>
          <w:lang w:eastAsia="zh-CN"/>
        </w:rPr>
        <w:t>职业教育</w:t>
      </w:r>
      <w:r>
        <w:rPr>
          <w:rFonts w:hint="eastAsia" w:ascii="仿宋_GB2312" w:hAnsi="Times New Roman" w:eastAsia="仿宋_GB2312" w:cs="Times New Roman"/>
          <w:color w:val="000000"/>
          <w:sz w:val="32"/>
          <w:szCs w:val="32"/>
        </w:rPr>
        <w:t>（款）</w:t>
      </w:r>
      <w:r>
        <w:rPr>
          <w:rFonts w:hint="eastAsia" w:ascii="仿宋_GB2312" w:hAnsi="Times New Roman" w:eastAsia="仿宋_GB2312" w:cs="Times New Roman"/>
          <w:color w:val="000000"/>
          <w:sz w:val="32"/>
          <w:szCs w:val="32"/>
          <w:lang w:eastAsia="zh-CN"/>
        </w:rPr>
        <w:t>中等职业教育</w:t>
      </w:r>
      <w:r>
        <w:rPr>
          <w:rFonts w:hint="eastAsia" w:ascii="仿宋_GB2312" w:hAnsi="Times New Roman" w:eastAsia="仿宋_GB2312" w:cs="Times New Roman"/>
          <w:color w:val="000000"/>
          <w:sz w:val="32"/>
          <w:szCs w:val="32"/>
        </w:rPr>
        <w:t>（项）</w:t>
      </w:r>
      <w:r>
        <w:rPr>
          <w:rFonts w:hint="eastAsia" w:ascii="仿宋_GB2312" w:eastAsia="仿宋_GB2312" w:cs="Times New Roman"/>
          <w:color w:val="000000"/>
          <w:sz w:val="32"/>
          <w:szCs w:val="32"/>
          <w:lang w:val="en-US" w:eastAsia="zh-CN"/>
        </w:rPr>
        <w:t>4365</w:t>
      </w:r>
      <w:r>
        <w:rPr>
          <w:rFonts w:hint="eastAsia" w:ascii="仿宋_GB2312" w:hAnsi="Times New Roman" w:eastAsia="仿宋_GB2312" w:cs="Times New Roman"/>
          <w:color w:val="000000"/>
          <w:sz w:val="32"/>
          <w:szCs w:val="32"/>
        </w:rPr>
        <w:t>万元，主要用于</w:t>
      </w:r>
      <w:r>
        <w:rPr>
          <w:rFonts w:hint="eastAsia" w:ascii="仿宋_GB2312" w:hAnsi="Times New Roman" w:eastAsia="仿宋_GB2312" w:cs="Times New Roman"/>
          <w:color w:val="000000"/>
          <w:sz w:val="32"/>
          <w:szCs w:val="32"/>
          <w:lang w:eastAsia="zh-CN"/>
        </w:rPr>
        <w:t>学校人员经费支出、公用经费支出等</w:t>
      </w:r>
      <w:r>
        <w:rPr>
          <w:rFonts w:hint="eastAsia" w:ascii="仿宋_GB2312" w:hAnsi="Times New Roman" w:eastAsia="仿宋_GB2312" w:cs="Times New Roman"/>
          <w:color w:val="000000"/>
          <w:sz w:val="32"/>
          <w:szCs w:val="32"/>
        </w:rPr>
        <w:t>。</w:t>
      </w:r>
    </w:p>
    <w:p>
      <w:pPr>
        <w:keepNext w:val="0"/>
        <w:keepLines w:val="0"/>
        <w:pageBreakBefore w:val="0"/>
        <w:kinsoku/>
        <w:wordWrap/>
        <w:overflowPunct/>
        <w:topLinePunct w:val="0"/>
        <w:autoSpaceDE/>
        <w:autoSpaceDN/>
        <w:bidi w:val="0"/>
        <w:adjustRightInd/>
        <w:snapToGrid/>
        <w:spacing w:beforeLines="0" w:afterLines="0" w:line="520" w:lineRule="exact"/>
        <w:ind w:left="0" w:leftChars="0" w:right="0" w:rightChars="0" w:firstLine="640"/>
        <w:jc w:val="both"/>
        <w:textAlignment w:val="auto"/>
        <w:outlineLvl w:val="9"/>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lang w:eastAsia="zh-CN"/>
        </w:rPr>
        <w:t>（</w:t>
      </w:r>
      <w:r>
        <w:rPr>
          <w:rFonts w:hint="eastAsia" w:ascii="仿宋_GB2312" w:hAnsi="仿宋_GB2312" w:eastAsia="仿宋_GB2312" w:cs="仿宋_GB2312"/>
          <w:color w:val="000000"/>
          <w:sz w:val="32"/>
          <w:szCs w:val="32"/>
          <w:highlight w:val="none"/>
        </w:rPr>
        <w:t>2</w:t>
      </w:r>
      <w:r>
        <w:rPr>
          <w:rFonts w:hint="eastAsia" w:ascii="仿宋_GB2312" w:hAnsi="仿宋_GB2312" w:eastAsia="仿宋_GB2312" w:cs="仿宋_GB2312"/>
          <w:color w:val="000000"/>
          <w:sz w:val="32"/>
          <w:szCs w:val="32"/>
          <w:highlight w:val="none"/>
          <w:lang w:eastAsia="zh-CN"/>
        </w:rPr>
        <w:t>）</w:t>
      </w:r>
      <w:r>
        <w:rPr>
          <w:rFonts w:hint="eastAsia" w:ascii="仿宋_GB2312" w:hAnsi="仿宋_GB2312" w:eastAsia="仿宋_GB2312" w:cs="仿宋_GB2312"/>
          <w:color w:val="000000"/>
          <w:sz w:val="32"/>
          <w:szCs w:val="32"/>
          <w:highlight w:val="none"/>
          <w:lang w:val="en-US" w:eastAsia="zh-CN"/>
        </w:rPr>
        <w:t>科学技术支出</w:t>
      </w:r>
      <w:r>
        <w:rPr>
          <w:rFonts w:hint="eastAsia" w:ascii="仿宋_GB2312" w:hAnsi="仿宋_GB2312" w:eastAsia="仿宋_GB2312" w:cs="仿宋_GB2312"/>
          <w:color w:val="000000"/>
          <w:sz w:val="32"/>
          <w:szCs w:val="32"/>
          <w:highlight w:val="none"/>
        </w:rPr>
        <w:t>（类）</w:t>
      </w:r>
      <w:r>
        <w:rPr>
          <w:rFonts w:hint="eastAsia" w:ascii="仿宋_GB2312" w:hAnsi="仿宋_GB2312" w:eastAsia="仿宋_GB2312" w:cs="仿宋_GB2312"/>
          <w:color w:val="000000"/>
          <w:sz w:val="32"/>
          <w:szCs w:val="32"/>
          <w:highlight w:val="none"/>
          <w:lang w:val="en-US" w:eastAsia="zh-CN"/>
        </w:rPr>
        <w:t>社会科学</w:t>
      </w:r>
      <w:r>
        <w:rPr>
          <w:rFonts w:hint="eastAsia" w:ascii="仿宋_GB2312" w:hAnsi="仿宋_GB2312" w:eastAsia="仿宋_GB2312" w:cs="仿宋_GB2312"/>
          <w:color w:val="000000"/>
          <w:sz w:val="32"/>
          <w:szCs w:val="32"/>
          <w:highlight w:val="none"/>
        </w:rPr>
        <w:t>（款）</w:t>
      </w:r>
      <w:r>
        <w:rPr>
          <w:rFonts w:hint="eastAsia" w:ascii="仿宋_GB2312" w:hAnsi="仿宋_GB2312" w:eastAsia="仿宋_GB2312" w:cs="仿宋_GB2312"/>
          <w:color w:val="000000"/>
          <w:sz w:val="32"/>
          <w:szCs w:val="32"/>
          <w:highlight w:val="none"/>
          <w:lang w:val="en-US" w:eastAsia="zh-CN"/>
        </w:rPr>
        <w:t>社会科学研究</w:t>
      </w:r>
      <w:r>
        <w:rPr>
          <w:rFonts w:hint="eastAsia" w:ascii="仿宋_GB2312" w:hAnsi="仿宋_GB2312" w:eastAsia="仿宋_GB2312" w:cs="仿宋_GB2312"/>
          <w:color w:val="000000"/>
          <w:sz w:val="32"/>
          <w:szCs w:val="32"/>
          <w:highlight w:val="none"/>
        </w:rPr>
        <w:t>（项）</w:t>
      </w:r>
      <w:r>
        <w:rPr>
          <w:rFonts w:hint="eastAsia" w:ascii="仿宋_GB2312" w:hAnsi="仿宋_GB2312" w:eastAsia="仿宋_GB2312" w:cs="仿宋_GB2312"/>
          <w:color w:val="000000"/>
          <w:sz w:val="32"/>
          <w:szCs w:val="32"/>
          <w:highlight w:val="none"/>
          <w:lang w:val="en-US" w:eastAsia="zh-CN"/>
        </w:rPr>
        <w:t>1</w:t>
      </w:r>
      <w:r>
        <w:rPr>
          <w:rFonts w:hint="eastAsia" w:ascii="仿宋_GB2312" w:hAnsi="仿宋_GB2312" w:eastAsia="仿宋_GB2312" w:cs="仿宋_GB2312"/>
          <w:color w:val="000000"/>
          <w:sz w:val="32"/>
          <w:szCs w:val="32"/>
          <w:highlight w:val="none"/>
        </w:rPr>
        <w:t>万元，主要用于华侨家书中的优良家风研究。</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left="0" w:leftChars="0" w:right="0" w:rightChars="0" w:firstLine="0" w:firstLineChars="0"/>
        <w:textAlignment w:val="auto"/>
        <w:outlineLvl w:val="9"/>
        <w:rPr>
          <w:rFonts w:hint="eastAsia" w:ascii="楷体_GB2312" w:hAnsi="楷体_GB2312" w:eastAsia="楷体_GB2312" w:cs="楷体_GB2312"/>
          <w:b w:val="0"/>
          <w:bCs/>
          <w:color w:val="000000"/>
          <w:sz w:val="32"/>
          <w:szCs w:val="32"/>
          <w:highlight w:val="none"/>
          <w:lang w:eastAsia="zh-CN"/>
        </w:rPr>
      </w:pPr>
      <w:r>
        <w:rPr>
          <w:rFonts w:hint="eastAsia" w:ascii="楷体_GB2312" w:hAnsi="楷体_GB2312" w:eastAsia="楷体_GB2312" w:cs="楷体_GB2312"/>
          <w:b w:val="0"/>
          <w:bCs/>
          <w:color w:val="000000"/>
          <w:sz w:val="32"/>
          <w:szCs w:val="32"/>
          <w:highlight w:val="none"/>
          <w:lang w:val="en-US" w:eastAsia="zh-CN"/>
        </w:rPr>
        <w:t xml:space="preserve">    （六）</w:t>
      </w:r>
      <w:r>
        <w:rPr>
          <w:rFonts w:hint="eastAsia" w:ascii="楷体_GB2312" w:hAnsi="楷体_GB2312" w:eastAsia="楷体_GB2312" w:cs="楷体_GB2312"/>
          <w:b w:val="0"/>
          <w:bCs/>
          <w:color w:val="000000"/>
          <w:sz w:val="32"/>
          <w:szCs w:val="32"/>
          <w:highlight w:val="none"/>
          <w:lang w:eastAsia="zh-CN"/>
        </w:rPr>
        <w:t>关于丽水中等专业学校</w:t>
      </w:r>
      <w:r>
        <w:rPr>
          <w:rFonts w:hint="eastAsia" w:ascii="楷体_GB2312" w:hAnsi="楷体_GB2312" w:eastAsia="楷体_GB2312" w:cs="楷体_GB2312"/>
          <w:b w:val="0"/>
          <w:bCs/>
          <w:color w:val="000000"/>
          <w:sz w:val="32"/>
          <w:szCs w:val="32"/>
          <w:highlight w:val="none"/>
          <w:lang w:val="en-US" w:eastAsia="zh-CN"/>
        </w:rPr>
        <w:t>2023</w:t>
      </w:r>
      <w:r>
        <w:rPr>
          <w:rFonts w:hint="eastAsia" w:ascii="楷体_GB2312" w:hAnsi="楷体_GB2312" w:eastAsia="楷体_GB2312" w:cs="楷体_GB2312"/>
          <w:b w:val="0"/>
          <w:bCs/>
          <w:color w:val="000000"/>
          <w:sz w:val="32"/>
          <w:szCs w:val="32"/>
          <w:highlight w:val="none"/>
        </w:rPr>
        <w:t>年</w:t>
      </w:r>
      <w:r>
        <w:rPr>
          <w:rFonts w:hint="eastAsia" w:ascii="楷体_GB2312" w:hAnsi="楷体_GB2312" w:eastAsia="楷体_GB2312" w:cs="楷体_GB2312"/>
          <w:b w:val="0"/>
          <w:bCs/>
          <w:color w:val="000000"/>
          <w:sz w:val="32"/>
          <w:szCs w:val="32"/>
          <w:highlight w:val="none"/>
          <w:lang w:eastAsia="zh-CN"/>
        </w:rPr>
        <w:t>一般公共预算基本支出情况说明</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left="0" w:leftChars="0" w:right="0" w:rightChars="0" w:firstLine="642" w:firstLineChars="0"/>
        <w:textAlignment w:val="auto"/>
        <w:outlineLvl w:val="9"/>
        <w:rPr>
          <w:rFonts w:hint="eastAsia" w:ascii="仿宋_GB2312" w:eastAsia="仿宋_GB2312"/>
          <w:color w:val="000000"/>
          <w:sz w:val="32"/>
          <w:szCs w:val="32"/>
          <w:highlight w:val="none"/>
          <w:lang w:val="en-US" w:eastAsia="zh-CN"/>
        </w:rPr>
      </w:pPr>
      <w:r>
        <w:rPr>
          <w:rFonts w:hint="eastAsia" w:ascii="仿宋_GB2312" w:eastAsia="仿宋_GB2312"/>
          <w:color w:val="000000"/>
          <w:sz w:val="32"/>
          <w:szCs w:val="32"/>
          <w:highlight w:val="none"/>
          <w:lang w:eastAsia="zh-CN"/>
        </w:rPr>
        <w:t>丽水中等专业学校</w:t>
      </w:r>
      <w:r>
        <w:rPr>
          <w:rFonts w:hint="eastAsia" w:ascii="仿宋_GB2312" w:eastAsia="仿宋_GB2312"/>
          <w:color w:val="000000"/>
          <w:sz w:val="32"/>
          <w:szCs w:val="32"/>
          <w:highlight w:val="none"/>
          <w:lang w:val="en-US" w:eastAsia="zh-CN"/>
        </w:rPr>
        <w:t>2023</w:t>
      </w:r>
      <w:r>
        <w:rPr>
          <w:rFonts w:hint="eastAsia" w:ascii="仿宋_GB2312" w:eastAsia="仿宋_GB2312"/>
          <w:color w:val="000000"/>
          <w:sz w:val="32"/>
          <w:szCs w:val="32"/>
          <w:highlight w:val="none"/>
        </w:rPr>
        <w:t>年</w:t>
      </w:r>
      <w:r>
        <w:rPr>
          <w:rFonts w:hint="eastAsia" w:ascii="仿宋_GB2312" w:eastAsia="仿宋_GB2312"/>
          <w:color w:val="000000"/>
          <w:sz w:val="32"/>
          <w:szCs w:val="32"/>
          <w:highlight w:val="none"/>
          <w:lang w:eastAsia="zh-CN"/>
        </w:rPr>
        <w:t>一般公共预算基本支出</w:t>
      </w:r>
      <w:r>
        <w:rPr>
          <w:rFonts w:hint="eastAsia" w:ascii="仿宋_GB2312" w:eastAsia="仿宋_GB2312"/>
          <w:color w:val="000000"/>
          <w:sz w:val="32"/>
          <w:szCs w:val="32"/>
          <w:highlight w:val="none"/>
          <w:lang w:val="en-US" w:eastAsia="zh-CN"/>
        </w:rPr>
        <w:t>4332万元，其中：</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left="0" w:leftChars="0" w:right="0" w:rightChars="0" w:firstLine="642" w:firstLineChars="0"/>
        <w:textAlignment w:val="auto"/>
        <w:outlineLvl w:val="9"/>
        <w:rPr>
          <w:rFonts w:hint="eastAsia" w:ascii="仿宋_GB2312" w:eastAsia="仿宋_GB2312" w:cs="Times New Roman"/>
          <w:b w:val="0"/>
          <w:color w:val="000000"/>
          <w:sz w:val="32"/>
          <w:szCs w:val="32"/>
          <w:highlight w:val="none"/>
          <w:lang w:val="en-US" w:eastAsia="zh-CN"/>
        </w:rPr>
      </w:pPr>
      <w:r>
        <w:rPr>
          <w:rFonts w:hint="eastAsia" w:ascii="仿宋_GB2312" w:eastAsia="仿宋_GB2312" w:cs="Times New Roman"/>
          <w:b w:val="0"/>
          <w:color w:val="000000"/>
          <w:sz w:val="32"/>
          <w:szCs w:val="32"/>
          <w:highlight w:val="none"/>
          <w:lang w:val="en-US" w:eastAsia="zh-CN"/>
        </w:rPr>
        <w:t>人员经费</w:t>
      </w:r>
      <w:r>
        <w:rPr>
          <w:rFonts w:hint="eastAsia" w:ascii="仿宋_GB2312" w:eastAsia="仿宋_GB2312"/>
          <w:color w:val="000000"/>
          <w:sz w:val="32"/>
          <w:szCs w:val="32"/>
          <w:highlight w:val="none"/>
          <w:lang w:val="en-US" w:eastAsia="zh-CN"/>
        </w:rPr>
        <w:t>3570</w:t>
      </w:r>
      <w:r>
        <w:rPr>
          <w:rFonts w:hint="eastAsia" w:ascii="仿宋_GB2312" w:eastAsia="仿宋_GB2312" w:cs="Times New Roman"/>
          <w:b w:val="0"/>
          <w:color w:val="000000"/>
          <w:sz w:val="32"/>
          <w:szCs w:val="32"/>
          <w:highlight w:val="none"/>
          <w:lang w:val="en-US" w:eastAsia="zh-CN"/>
        </w:rPr>
        <w:t>万元，主要包括：基本工资、津贴补贴、奖金、绩效工资、机关事业单位基本养老保险缴费、职业年金缴费、职工基本医疗保险缴费、公务员医疗补助缴费、其他社会保障缴费、住房公积金、医疗费、其他工资福利支出、离休费、退休费、退职（役）费、抚恤金、生活补助、救济费、医疗费补助、助学金、奖励金、其他对个人和家庭的补助。</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left="0" w:leftChars="0" w:right="0" w:rightChars="0" w:firstLine="642" w:firstLineChars="0"/>
        <w:textAlignment w:val="auto"/>
        <w:outlineLvl w:val="9"/>
        <w:rPr>
          <w:rFonts w:hint="eastAsia" w:ascii="仿宋_GB2312" w:eastAsia="仿宋_GB2312" w:cs="Times New Roman"/>
          <w:b w:val="0"/>
          <w:color w:val="000000"/>
          <w:sz w:val="32"/>
          <w:szCs w:val="32"/>
          <w:highlight w:val="none"/>
          <w:lang w:val="en-US" w:eastAsia="zh-CN"/>
        </w:rPr>
      </w:pPr>
      <w:r>
        <w:rPr>
          <w:rFonts w:hint="eastAsia" w:ascii="仿宋_GB2312" w:eastAsia="仿宋_GB2312" w:cs="Times New Roman"/>
          <w:b w:val="0"/>
          <w:color w:val="000000"/>
          <w:sz w:val="32"/>
          <w:szCs w:val="32"/>
          <w:highlight w:val="none"/>
          <w:lang w:val="en-US" w:eastAsia="zh-CN"/>
        </w:rPr>
        <w:t>公用经费</w:t>
      </w:r>
      <w:r>
        <w:rPr>
          <w:rFonts w:hint="eastAsia" w:ascii="仿宋_GB2312" w:eastAsia="仿宋_GB2312"/>
          <w:color w:val="000000"/>
          <w:sz w:val="32"/>
          <w:szCs w:val="32"/>
          <w:highlight w:val="none"/>
          <w:lang w:val="en-US" w:eastAsia="zh-CN"/>
        </w:rPr>
        <w:t>762</w:t>
      </w:r>
      <w:r>
        <w:rPr>
          <w:rFonts w:hint="eastAsia" w:ascii="仿宋_GB2312" w:eastAsia="仿宋_GB2312" w:cs="Times New Roman"/>
          <w:b w:val="0"/>
          <w:color w:val="000000"/>
          <w:sz w:val="32"/>
          <w:szCs w:val="32"/>
          <w:highlight w:val="none"/>
          <w:lang w:val="en-US" w:eastAsia="zh-CN"/>
        </w:rPr>
        <w:t>万元，主要包括：办公费、印刷费、咨询费、手续费、水费、电费、邮电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办公设备购置。</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textAlignment w:val="auto"/>
        <w:outlineLvl w:val="9"/>
        <w:rPr>
          <w:rFonts w:hint="eastAsia" w:ascii="楷体_GB2312" w:hAnsi="楷体_GB2312" w:eastAsia="楷体_GB2312" w:cs="楷体_GB2312"/>
          <w:b w:val="0"/>
          <w:bCs/>
          <w:color w:val="000000"/>
          <w:sz w:val="32"/>
          <w:szCs w:val="32"/>
          <w:highlight w:val="none"/>
          <w:lang w:eastAsia="zh-CN"/>
        </w:rPr>
      </w:pPr>
      <w:r>
        <w:rPr>
          <w:rFonts w:hint="eastAsia" w:ascii="楷体_GB2312" w:hAnsi="楷体_GB2312" w:eastAsia="楷体_GB2312" w:cs="楷体_GB2312"/>
          <w:b w:val="0"/>
          <w:bCs/>
          <w:color w:val="000000"/>
          <w:sz w:val="32"/>
          <w:szCs w:val="32"/>
          <w:highlight w:val="none"/>
          <w:lang w:eastAsia="zh-CN"/>
        </w:rPr>
        <w:t>（七）关于丽水中等专业学校</w:t>
      </w:r>
      <w:r>
        <w:rPr>
          <w:rFonts w:hint="eastAsia" w:ascii="楷体_GB2312" w:hAnsi="楷体_GB2312" w:eastAsia="楷体_GB2312" w:cs="楷体_GB2312"/>
          <w:b w:val="0"/>
          <w:bCs/>
          <w:color w:val="000000"/>
          <w:sz w:val="32"/>
          <w:szCs w:val="32"/>
          <w:highlight w:val="none"/>
          <w:lang w:val="en-US" w:eastAsia="zh-CN"/>
        </w:rPr>
        <w:t>2023</w:t>
      </w:r>
      <w:r>
        <w:rPr>
          <w:rFonts w:hint="eastAsia" w:ascii="楷体_GB2312" w:hAnsi="楷体_GB2312" w:eastAsia="楷体_GB2312" w:cs="楷体_GB2312"/>
          <w:b w:val="0"/>
          <w:bCs/>
          <w:color w:val="000000"/>
          <w:sz w:val="32"/>
          <w:szCs w:val="32"/>
          <w:highlight w:val="none"/>
        </w:rPr>
        <w:t>年</w:t>
      </w:r>
      <w:r>
        <w:rPr>
          <w:rFonts w:hint="eastAsia" w:ascii="楷体_GB2312" w:hAnsi="楷体_GB2312" w:eastAsia="楷体_GB2312" w:cs="楷体_GB2312"/>
          <w:b w:val="0"/>
          <w:bCs/>
          <w:color w:val="000000"/>
          <w:sz w:val="32"/>
          <w:szCs w:val="32"/>
          <w:highlight w:val="none"/>
          <w:lang w:eastAsia="zh-CN"/>
        </w:rPr>
        <w:t>政府性基金预算支出情况说明</w:t>
      </w:r>
    </w:p>
    <w:p>
      <w:pPr>
        <w:keepNext w:val="0"/>
        <w:keepLines w:val="0"/>
        <w:pageBreakBefore w:val="0"/>
        <w:kinsoku/>
        <w:wordWrap/>
        <w:overflowPunct/>
        <w:topLinePunct w:val="0"/>
        <w:autoSpaceDE/>
        <w:autoSpaceDN/>
        <w:bidi w:val="0"/>
        <w:adjustRightInd/>
        <w:snapToGrid/>
        <w:spacing w:beforeLines="0" w:afterLines="0" w:line="520" w:lineRule="exact"/>
        <w:ind w:left="0" w:leftChars="0" w:right="0" w:rightChars="0" w:firstLine="0" w:firstLineChars="0"/>
        <w:textAlignment w:val="auto"/>
        <w:outlineLvl w:val="9"/>
        <w:rPr>
          <w:rFonts w:hint="eastAsia" w:ascii="仿宋_GB2312" w:hAnsi="仿宋_GB2312" w:eastAsia="仿宋_GB2312" w:cs="仿宋_GB2312"/>
          <w:b/>
          <w:color w:val="000000"/>
          <w:sz w:val="32"/>
          <w:szCs w:val="32"/>
          <w:highlight w:val="none"/>
          <w:lang w:val="en-US" w:eastAsia="zh-CN"/>
        </w:rPr>
      </w:pPr>
      <w:r>
        <w:rPr>
          <w:rFonts w:hint="eastAsia" w:ascii="仿宋_GB2312" w:eastAsia="仿宋_GB2312"/>
          <w:color w:val="000000"/>
          <w:sz w:val="32"/>
          <w:szCs w:val="32"/>
          <w:highlight w:val="none"/>
          <w:lang w:val="en-US" w:eastAsia="zh-CN"/>
        </w:rPr>
        <w:t xml:space="preserve">   </w:t>
      </w:r>
      <w:r>
        <w:rPr>
          <w:rFonts w:hint="eastAsia" w:ascii="仿宋_GB2312" w:hAnsi="仿宋_GB2312" w:eastAsia="仿宋_GB2312" w:cs="仿宋_GB2312"/>
          <w:color w:val="000000"/>
          <w:sz w:val="32"/>
          <w:szCs w:val="32"/>
          <w:highlight w:val="none"/>
          <w:lang w:val="en-US" w:eastAsia="zh-CN"/>
        </w:rPr>
        <w:t xml:space="preserve"> </w:t>
      </w:r>
      <w:r>
        <w:rPr>
          <w:rFonts w:hint="eastAsia" w:ascii="仿宋_GB2312" w:hAnsi="仿宋_GB2312" w:eastAsia="仿宋_GB2312" w:cs="仿宋_GB2312"/>
          <w:b/>
          <w:color w:val="000000"/>
          <w:sz w:val="32"/>
          <w:szCs w:val="32"/>
          <w:highlight w:val="none"/>
          <w:lang w:val="en-US" w:eastAsia="zh-CN"/>
        </w:rPr>
        <w:t>1.</w:t>
      </w:r>
      <w:r>
        <w:rPr>
          <w:rFonts w:hint="eastAsia" w:ascii="仿宋_GB2312" w:hAnsi="仿宋_GB2312" w:eastAsia="仿宋_GB2312" w:cs="仿宋_GB2312"/>
          <w:b/>
          <w:color w:val="000000"/>
          <w:sz w:val="32"/>
          <w:szCs w:val="32"/>
          <w:highlight w:val="none"/>
          <w:lang w:eastAsia="zh-CN"/>
        </w:rPr>
        <w:t>政府性基金</w:t>
      </w:r>
      <w:r>
        <w:rPr>
          <w:rFonts w:hint="eastAsia" w:ascii="仿宋_GB2312" w:hAnsi="仿宋_GB2312" w:eastAsia="仿宋_GB2312" w:cs="仿宋_GB2312"/>
          <w:b/>
          <w:color w:val="000000"/>
          <w:sz w:val="32"/>
          <w:szCs w:val="32"/>
          <w:highlight w:val="none"/>
          <w:lang w:val="en-US" w:eastAsia="zh-CN"/>
        </w:rPr>
        <w:t>预算当年拨款规模变化情况。</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textAlignment w:val="auto"/>
        <w:outlineLvl w:val="9"/>
        <w:rPr>
          <w:rFonts w:hint="eastAsia"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eastAsia="zh-CN"/>
        </w:rPr>
        <w:t>丽水中等专业学校</w:t>
      </w:r>
      <w:r>
        <w:rPr>
          <w:rFonts w:hint="eastAsia" w:ascii="仿宋_GB2312" w:hAnsi="仿宋_GB2312" w:eastAsia="仿宋_GB2312" w:cs="仿宋_GB2312"/>
          <w:color w:val="000000"/>
          <w:sz w:val="32"/>
          <w:szCs w:val="32"/>
          <w:highlight w:val="none"/>
          <w:lang w:val="en-US" w:eastAsia="zh-CN"/>
        </w:rPr>
        <w:t>2023年政府性基金预算当年拨款231.42万元，比2022年执行数减少9568.55万元，</w:t>
      </w:r>
      <w:r>
        <w:rPr>
          <w:rFonts w:hint="eastAsia" w:ascii="仿宋_GB2312" w:hAnsi="仿宋_GB2312" w:eastAsia="仿宋_GB2312" w:cs="仿宋_GB2312"/>
          <w:color w:val="000000"/>
          <w:sz w:val="32"/>
          <w:highlight w:val="none"/>
        </w:rPr>
        <w:t>下降</w:t>
      </w:r>
      <w:r>
        <w:rPr>
          <w:rFonts w:hint="eastAsia" w:ascii="仿宋_GB2312" w:hAnsi="仿宋_GB2312" w:eastAsia="仿宋_GB2312" w:cs="仿宋_GB2312"/>
          <w:color w:val="000000"/>
          <w:sz w:val="32"/>
          <w:highlight w:val="none"/>
          <w:lang w:val="en-US" w:eastAsia="zh-CN"/>
        </w:rPr>
        <w:t>97.6</w:t>
      </w:r>
      <w:r>
        <w:rPr>
          <w:rFonts w:hint="eastAsia" w:ascii="仿宋_GB2312" w:hAnsi="仿宋_GB2312" w:eastAsia="仿宋_GB2312" w:cs="仿宋_GB2312"/>
          <w:color w:val="000000"/>
          <w:sz w:val="32"/>
          <w:highlight w:val="none"/>
        </w:rPr>
        <w:t>%</w:t>
      </w:r>
      <w:r>
        <w:rPr>
          <w:rFonts w:hint="eastAsia" w:ascii="仿宋_GB2312" w:hAnsi="仿宋_GB2312" w:eastAsia="仿宋_GB2312" w:cs="仿宋_GB2312"/>
          <w:color w:val="000000"/>
          <w:sz w:val="32"/>
          <w:highlight w:val="none"/>
          <w:lang w:eastAsia="zh-CN"/>
        </w:rPr>
        <w:t>，</w:t>
      </w:r>
      <w:r>
        <w:rPr>
          <w:rFonts w:hint="eastAsia" w:ascii="仿宋_GB2312" w:hAnsi="仿宋_GB2312" w:eastAsia="仿宋_GB2312" w:cs="仿宋_GB2312"/>
          <w:color w:val="000000"/>
          <w:sz w:val="32"/>
          <w:szCs w:val="32"/>
          <w:highlight w:val="none"/>
          <w:lang w:val="en-US" w:eastAsia="zh-CN"/>
        </w:rPr>
        <w:t>主要是2022年丽水学院松阳校区校园绿化及设备购置项目(基建)支出1799.97万元，丽水学院松阳校区职业教育实训大楼及附属工程(专项债券基建)支出8000万元。</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textAlignment w:val="auto"/>
        <w:outlineLvl w:val="9"/>
        <w:rPr>
          <w:rFonts w:hint="eastAsia" w:ascii="仿宋_GB2312" w:hAnsi="仿宋_GB2312" w:eastAsia="仿宋_GB2312" w:cs="仿宋_GB2312"/>
          <w:b/>
          <w:color w:val="000000"/>
          <w:sz w:val="32"/>
          <w:szCs w:val="32"/>
          <w:highlight w:val="none"/>
          <w:lang w:val="en-US" w:eastAsia="zh-CN"/>
        </w:rPr>
      </w:pPr>
      <w:r>
        <w:rPr>
          <w:rFonts w:hint="eastAsia" w:ascii="仿宋_GB2312" w:hAnsi="仿宋_GB2312" w:eastAsia="仿宋_GB2312" w:cs="仿宋_GB2312"/>
          <w:b/>
          <w:color w:val="000000"/>
          <w:sz w:val="32"/>
          <w:szCs w:val="32"/>
          <w:highlight w:val="none"/>
          <w:lang w:val="en-US" w:eastAsia="zh-CN"/>
        </w:rPr>
        <w:t>2.</w:t>
      </w:r>
      <w:r>
        <w:rPr>
          <w:rFonts w:hint="eastAsia" w:ascii="仿宋_GB2312" w:hAnsi="仿宋_GB2312" w:eastAsia="仿宋_GB2312" w:cs="仿宋_GB2312"/>
          <w:b/>
          <w:color w:val="000000"/>
          <w:sz w:val="32"/>
          <w:szCs w:val="32"/>
          <w:highlight w:val="none"/>
          <w:lang w:eastAsia="zh-CN"/>
        </w:rPr>
        <w:t>政府性基金</w:t>
      </w:r>
      <w:r>
        <w:rPr>
          <w:rFonts w:hint="eastAsia" w:ascii="仿宋_GB2312" w:hAnsi="仿宋_GB2312" w:eastAsia="仿宋_GB2312" w:cs="仿宋_GB2312"/>
          <w:b/>
          <w:color w:val="000000"/>
          <w:sz w:val="32"/>
          <w:szCs w:val="32"/>
          <w:highlight w:val="none"/>
          <w:lang w:val="en-US" w:eastAsia="zh-CN"/>
        </w:rPr>
        <w:t>预算当年拨款结构情况。</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0"/>
        <w:textAlignment w:val="auto"/>
        <w:outlineLvl w:val="9"/>
        <w:rPr>
          <w:rFonts w:hint="eastAsia"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t xml:space="preserve">   城乡社区支出（类）支出231.42万元，占100%。</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0"/>
        <w:textAlignment w:val="auto"/>
        <w:outlineLvl w:val="9"/>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lang w:val="en-US" w:eastAsia="zh-CN"/>
        </w:rPr>
        <w:t xml:space="preserve">  </w:t>
      </w:r>
      <w:r>
        <w:rPr>
          <w:rFonts w:hint="eastAsia" w:ascii="仿宋_GB2312" w:hAnsi="仿宋_GB2312" w:eastAsia="仿宋_GB2312" w:cs="仿宋_GB2312"/>
          <w:b/>
          <w:color w:val="000000"/>
          <w:sz w:val="32"/>
          <w:szCs w:val="32"/>
          <w:highlight w:val="none"/>
          <w:lang w:val="en-US" w:eastAsia="zh-CN"/>
        </w:rPr>
        <w:t xml:space="preserve">  3.</w:t>
      </w:r>
      <w:r>
        <w:rPr>
          <w:rFonts w:hint="eastAsia" w:ascii="仿宋_GB2312" w:hAnsi="仿宋_GB2312" w:eastAsia="仿宋_GB2312" w:cs="仿宋_GB2312"/>
          <w:b/>
          <w:color w:val="000000"/>
          <w:sz w:val="32"/>
          <w:szCs w:val="32"/>
          <w:highlight w:val="none"/>
          <w:lang w:eastAsia="zh-CN"/>
        </w:rPr>
        <w:t>政府性基金</w:t>
      </w:r>
      <w:r>
        <w:rPr>
          <w:rFonts w:hint="eastAsia" w:ascii="仿宋_GB2312" w:hAnsi="仿宋_GB2312" w:eastAsia="仿宋_GB2312" w:cs="仿宋_GB2312"/>
          <w:b/>
          <w:color w:val="000000"/>
          <w:sz w:val="32"/>
          <w:szCs w:val="32"/>
          <w:highlight w:val="none"/>
          <w:lang w:val="en-US" w:eastAsia="zh-CN"/>
        </w:rPr>
        <w:t>预算当年拨款具体使用情况。</w:t>
      </w:r>
    </w:p>
    <w:p>
      <w:pPr>
        <w:keepNext w:val="0"/>
        <w:keepLines w:val="0"/>
        <w:pageBreakBefore w:val="0"/>
        <w:kinsoku/>
        <w:wordWrap/>
        <w:overflowPunct/>
        <w:topLinePunct w:val="0"/>
        <w:autoSpaceDE/>
        <w:autoSpaceDN/>
        <w:bidi w:val="0"/>
        <w:adjustRightInd/>
        <w:snapToGrid/>
        <w:spacing w:beforeLines="0" w:afterLines="0" w:line="520" w:lineRule="exact"/>
        <w:ind w:left="0" w:leftChars="0" w:right="0" w:rightChars="0" w:firstLine="640"/>
        <w:jc w:val="both"/>
        <w:textAlignment w:val="auto"/>
        <w:outlineLvl w:val="9"/>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lang w:eastAsia="zh-CN"/>
        </w:rPr>
        <w:t>（</w:t>
      </w:r>
      <w:r>
        <w:rPr>
          <w:rFonts w:hint="eastAsia" w:ascii="仿宋_GB2312" w:hAnsi="仿宋_GB2312" w:eastAsia="仿宋_GB2312" w:cs="仿宋_GB2312"/>
          <w:color w:val="000000"/>
          <w:sz w:val="32"/>
          <w:szCs w:val="32"/>
          <w:highlight w:val="none"/>
        </w:rPr>
        <w:t>1</w:t>
      </w:r>
      <w:r>
        <w:rPr>
          <w:rFonts w:hint="eastAsia" w:ascii="仿宋_GB2312" w:hAnsi="仿宋_GB2312" w:eastAsia="仿宋_GB2312" w:cs="仿宋_GB2312"/>
          <w:color w:val="000000"/>
          <w:sz w:val="32"/>
          <w:szCs w:val="32"/>
          <w:highlight w:val="none"/>
          <w:lang w:eastAsia="zh-CN"/>
        </w:rPr>
        <w:t>）</w:t>
      </w:r>
      <w:r>
        <w:rPr>
          <w:rFonts w:hint="eastAsia" w:ascii="仿宋_GB2312" w:hAnsi="仿宋_GB2312" w:eastAsia="仿宋_GB2312" w:cs="仿宋_GB2312"/>
          <w:color w:val="000000"/>
          <w:sz w:val="32"/>
          <w:szCs w:val="32"/>
          <w:highlight w:val="none"/>
          <w:lang w:val="en-US" w:eastAsia="zh-CN"/>
        </w:rPr>
        <w:t>城乡社区支出</w:t>
      </w:r>
      <w:r>
        <w:rPr>
          <w:rFonts w:hint="eastAsia" w:ascii="仿宋_GB2312" w:hAnsi="仿宋_GB2312" w:eastAsia="仿宋_GB2312" w:cs="仿宋_GB2312"/>
          <w:color w:val="000000"/>
          <w:sz w:val="32"/>
          <w:szCs w:val="32"/>
          <w:highlight w:val="none"/>
        </w:rPr>
        <w:t>（类）</w:t>
      </w:r>
      <w:r>
        <w:rPr>
          <w:rFonts w:hint="eastAsia" w:ascii="仿宋_GB2312" w:hAnsi="仿宋_GB2312" w:eastAsia="仿宋_GB2312" w:cs="仿宋_GB2312"/>
          <w:color w:val="000000"/>
          <w:sz w:val="32"/>
          <w:szCs w:val="32"/>
          <w:highlight w:val="none"/>
          <w:lang w:val="en-US" w:eastAsia="zh-CN"/>
        </w:rPr>
        <w:t>国有土地使用权出让收入安排的支出（</w:t>
      </w:r>
      <w:r>
        <w:rPr>
          <w:rFonts w:hint="eastAsia" w:ascii="仿宋_GB2312" w:hAnsi="仿宋_GB2312" w:eastAsia="仿宋_GB2312" w:cs="仿宋_GB2312"/>
          <w:color w:val="000000"/>
          <w:sz w:val="32"/>
          <w:szCs w:val="32"/>
          <w:highlight w:val="none"/>
        </w:rPr>
        <w:t>款）</w:t>
      </w:r>
      <w:r>
        <w:rPr>
          <w:rFonts w:hint="eastAsia" w:ascii="仿宋_GB2312" w:hAnsi="仿宋_GB2312" w:eastAsia="仿宋_GB2312" w:cs="仿宋_GB2312"/>
          <w:color w:val="000000"/>
          <w:sz w:val="32"/>
          <w:szCs w:val="32"/>
          <w:highlight w:val="none"/>
          <w:lang w:val="en-US" w:eastAsia="zh-CN"/>
        </w:rPr>
        <w:t>城市建设支出</w:t>
      </w:r>
      <w:r>
        <w:rPr>
          <w:rFonts w:hint="eastAsia" w:ascii="仿宋_GB2312" w:hAnsi="仿宋_GB2312" w:eastAsia="仿宋_GB2312" w:cs="仿宋_GB2312"/>
          <w:color w:val="000000"/>
          <w:sz w:val="32"/>
          <w:szCs w:val="32"/>
          <w:highlight w:val="none"/>
        </w:rPr>
        <w:t>（项）</w:t>
      </w:r>
      <w:r>
        <w:rPr>
          <w:rFonts w:hint="eastAsia" w:ascii="仿宋_GB2312" w:hAnsi="仿宋_GB2312" w:eastAsia="仿宋_GB2312" w:cs="仿宋_GB2312"/>
          <w:color w:val="000000"/>
          <w:sz w:val="32"/>
          <w:szCs w:val="32"/>
          <w:highlight w:val="none"/>
          <w:lang w:val="en-US" w:eastAsia="zh-CN"/>
        </w:rPr>
        <w:t>231.42</w:t>
      </w:r>
      <w:r>
        <w:rPr>
          <w:rFonts w:hint="eastAsia" w:ascii="仿宋_GB2312" w:hAnsi="仿宋_GB2312" w:eastAsia="仿宋_GB2312" w:cs="仿宋_GB2312"/>
          <w:color w:val="000000"/>
          <w:sz w:val="32"/>
          <w:szCs w:val="32"/>
          <w:highlight w:val="none"/>
        </w:rPr>
        <w:t>万元，主要用于</w:t>
      </w:r>
      <w:r>
        <w:rPr>
          <w:rFonts w:hint="eastAsia" w:ascii="仿宋_GB2312" w:hAnsi="Times New Roman" w:eastAsia="仿宋_GB2312" w:cs="Times New Roman"/>
          <w:color w:val="000000"/>
          <w:sz w:val="32"/>
          <w:szCs w:val="32"/>
        </w:rPr>
        <w:t>丽水学院松阳校区设备购置及校园绿化工程项目（基建）</w:t>
      </w:r>
      <w:r>
        <w:rPr>
          <w:rFonts w:hint="eastAsia" w:ascii="仿宋_GB2312" w:hAnsi="Times New Roman" w:eastAsia="仿宋_GB2312" w:cs="Times New Roman"/>
          <w:color w:val="000000"/>
          <w:sz w:val="32"/>
          <w:szCs w:val="32"/>
          <w:lang w:eastAsia="zh-CN"/>
        </w:rPr>
        <w:t>项目</w:t>
      </w:r>
      <w:r>
        <w:rPr>
          <w:rFonts w:hint="eastAsia" w:ascii="仿宋_GB2312" w:eastAsia="仿宋_GB2312" w:cs="Times New Roman"/>
          <w:color w:val="000000"/>
          <w:sz w:val="32"/>
          <w:szCs w:val="32"/>
          <w:lang w:val="en-US" w:eastAsia="zh-CN"/>
        </w:rPr>
        <w:t>续建</w:t>
      </w:r>
      <w:r>
        <w:rPr>
          <w:rFonts w:hint="eastAsia" w:ascii="仿宋_GB2312" w:hAnsi="仿宋_GB2312" w:eastAsia="仿宋_GB2312" w:cs="仿宋_GB2312"/>
          <w:color w:val="000000"/>
          <w:sz w:val="32"/>
          <w:szCs w:val="32"/>
          <w:highlight w:val="none"/>
          <w:lang w:val="en-US" w:eastAsia="zh-CN"/>
        </w:rPr>
        <w:t>231.42</w:t>
      </w:r>
      <w:r>
        <w:rPr>
          <w:rFonts w:hint="eastAsia" w:ascii="仿宋_GB2312" w:hAnsi="Times New Roman" w:eastAsia="仿宋_GB2312" w:cs="Times New Roman"/>
          <w:color w:val="000000"/>
          <w:sz w:val="32"/>
          <w:szCs w:val="32"/>
          <w:lang w:val="en-US" w:eastAsia="zh-CN"/>
        </w:rPr>
        <w:t>万元</w:t>
      </w:r>
      <w:r>
        <w:rPr>
          <w:rFonts w:hint="eastAsia" w:ascii="仿宋_GB2312" w:hAnsi="Times New Roman" w:eastAsia="仿宋_GB2312" w:cs="Times New Roman"/>
          <w:color w:val="000000"/>
          <w:sz w:val="32"/>
          <w:szCs w:val="32"/>
        </w:rPr>
        <w:t>。</w:t>
      </w:r>
    </w:p>
    <w:p>
      <w:pPr>
        <w:keepNext w:val="0"/>
        <w:keepLines w:val="0"/>
        <w:pageBreakBefore w:val="0"/>
        <w:kinsoku/>
        <w:wordWrap/>
        <w:overflowPunct/>
        <w:topLinePunct w:val="0"/>
        <w:autoSpaceDE/>
        <w:autoSpaceDN/>
        <w:bidi w:val="0"/>
        <w:adjustRightInd/>
        <w:snapToGrid/>
        <w:spacing w:beforeLines="0" w:afterLines="0" w:line="520" w:lineRule="exact"/>
        <w:ind w:left="0" w:leftChars="0" w:right="0" w:rightChars="0" w:firstLine="627" w:firstLineChars="196"/>
        <w:textAlignment w:val="auto"/>
        <w:outlineLvl w:val="9"/>
        <w:rPr>
          <w:rFonts w:hint="eastAsia" w:ascii="楷体_GB2312" w:hAnsi="楷体_GB2312" w:eastAsia="楷体_GB2312" w:cs="楷体_GB2312"/>
          <w:b w:val="0"/>
          <w:bCs/>
          <w:color w:val="000000"/>
          <w:sz w:val="32"/>
          <w:szCs w:val="32"/>
          <w:highlight w:val="none"/>
          <w:lang w:eastAsia="zh-CN"/>
        </w:rPr>
      </w:pPr>
      <w:r>
        <w:rPr>
          <w:rFonts w:hint="eastAsia" w:ascii="楷体_GB2312" w:hAnsi="楷体_GB2312" w:eastAsia="楷体_GB2312" w:cs="楷体_GB2312"/>
          <w:b w:val="0"/>
          <w:bCs/>
          <w:color w:val="000000"/>
          <w:sz w:val="32"/>
          <w:szCs w:val="32"/>
          <w:highlight w:val="none"/>
          <w:lang w:eastAsia="zh-CN"/>
        </w:rPr>
        <w:t>（八）关于丽水中等专业学校</w:t>
      </w:r>
      <w:r>
        <w:rPr>
          <w:rFonts w:hint="eastAsia" w:ascii="楷体_GB2312" w:hAnsi="楷体_GB2312" w:eastAsia="楷体_GB2312" w:cs="楷体_GB2312"/>
          <w:b w:val="0"/>
          <w:bCs/>
          <w:color w:val="000000"/>
          <w:sz w:val="32"/>
          <w:szCs w:val="32"/>
          <w:highlight w:val="none"/>
          <w:lang w:val="en-US" w:eastAsia="zh-CN"/>
        </w:rPr>
        <w:t>2023</w:t>
      </w:r>
      <w:r>
        <w:rPr>
          <w:rFonts w:hint="eastAsia" w:ascii="楷体_GB2312" w:hAnsi="楷体_GB2312" w:eastAsia="楷体_GB2312" w:cs="楷体_GB2312"/>
          <w:b w:val="0"/>
          <w:bCs/>
          <w:color w:val="000000"/>
          <w:sz w:val="32"/>
          <w:szCs w:val="32"/>
          <w:highlight w:val="none"/>
        </w:rPr>
        <w:t>年</w:t>
      </w:r>
      <w:r>
        <w:rPr>
          <w:rFonts w:hint="eastAsia" w:ascii="楷体_GB2312" w:hAnsi="楷体_GB2312" w:eastAsia="楷体_GB2312" w:cs="楷体_GB2312"/>
          <w:b w:val="0"/>
          <w:bCs/>
          <w:color w:val="000000"/>
          <w:sz w:val="32"/>
          <w:szCs w:val="32"/>
          <w:highlight w:val="none"/>
          <w:lang w:eastAsia="zh-CN"/>
        </w:rPr>
        <w:t>国有资本经营预算支出情况说明</w:t>
      </w:r>
    </w:p>
    <w:p>
      <w:pPr>
        <w:keepNext w:val="0"/>
        <w:keepLines w:val="0"/>
        <w:pageBreakBefore w:val="0"/>
        <w:kinsoku/>
        <w:wordWrap/>
        <w:overflowPunct/>
        <w:topLinePunct w:val="0"/>
        <w:autoSpaceDE/>
        <w:autoSpaceDN/>
        <w:bidi w:val="0"/>
        <w:adjustRightInd/>
        <w:snapToGrid/>
        <w:spacing w:beforeLines="0" w:afterLines="0" w:line="520" w:lineRule="exact"/>
        <w:ind w:left="477" w:leftChars="227" w:right="0" w:rightChars="0" w:firstLine="0" w:firstLineChars="0"/>
        <w:textAlignment w:val="auto"/>
        <w:outlineLvl w:val="9"/>
        <w:rPr>
          <w:rFonts w:hint="eastAsia" w:ascii="仿宋_GB2312" w:hAnsi="仿宋_GB2312" w:eastAsia="仿宋_GB2312" w:cs="仿宋_GB2312"/>
          <w:color w:val="000000"/>
          <w:sz w:val="32"/>
          <w:szCs w:val="32"/>
          <w:highlight w:val="none"/>
        </w:rPr>
      </w:pPr>
      <w:r>
        <w:rPr>
          <w:rFonts w:hint="eastAsia" w:ascii="仿宋_GB2312" w:eastAsia="仿宋_GB2312"/>
          <w:color w:val="000000"/>
          <w:sz w:val="32"/>
          <w:szCs w:val="32"/>
          <w:highlight w:val="none"/>
          <w:lang w:val="en-US" w:eastAsia="zh-CN"/>
        </w:rPr>
        <w:t xml:space="preserve">   </w:t>
      </w:r>
      <w:r>
        <w:rPr>
          <w:rFonts w:hint="eastAsia" w:ascii="仿宋_GB2312" w:hAnsi="仿宋_GB2312" w:eastAsia="仿宋_GB2312" w:cs="仿宋_GB2312"/>
          <w:color w:val="000000"/>
          <w:sz w:val="32"/>
          <w:szCs w:val="32"/>
          <w:highlight w:val="none"/>
          <w:lang w:val="en-US" w:eastAsia="zh-CN"/>
        </w:rPr>
        <w:t xml:space="preserve"> </w:t>
      </w:r>
      <w:r>
        <w:rPr>
          <w:rFonts w:hint="eastAsia" w:ascii="仿宋_GB2312" w:hAnsi="仿宋_GB2312" w:eastAsia="仿宋_GB2312" w:cs="仿宋_GB2312"/>
          <w:color w:val="000000"/>
          <w:sz w:val="32"/>
          <w:szCs w:val="32"/>
          <w:highlight w:val="none"/>
          <w:lang w:eastAsia="zh-CN"/>
        </w:rPr>
        <w:t>丽水中等专业学校</w:t>
      </w:r>
      <w:r>
        <w:rPr>
          <w:rFonts w:hint="eastAsia" w:ascii="仿宋_GB2312" w:hAnsi="仿宋_GB2312" w:eastAsia="仿宋_GB2312" w:cs="仿宋_GB2312"/>
          <w:color w:val="000000"/>
          <w:sz w:val="32"/>
          <w:szCs w:val="32"/>
          <w:highlight w:val="none"/>
          <w:lang w:val="en-US" w:eastAsia="zh-CN"/>
        </w:rPr>
        <w:t>2023年没有使用国有资本经营预算拨款安排的支出。</w:t>
      </w:r>
    </w:p>
    <w:p>
      <w:pPr>
        <w:keepNext w:val="0"/>
        <w:keepLines w:val="0"/>
        <w:pageBreakBefore w:val="0"/>
        <w:kinsoku/>
        <w:wordWrap/>
        <w:overflowPunct/>
        <w:topLinePunct w:val="0"/>
        <w:autoSpaceDE/>
        <w:autoSpaceDN/>
        <w:bidi w:val="0"/>
        <w:adjustRightInd/>
        <w:snapToGrid/>
        <w:spacing w:beforeLines="0" w:afterLines="0" w:line="520" w:lineRule="exact"/>
        <w:ind w:left="0" w:leftChars="0" w:right="0" w:rightChars="0" w:firstLine="627" w:firstLineChars="196"/>
        <w:textAlignment w:val="auto"/>
        <w:outlineLvl w:val="9"/>
        <w:rPr>
          <w:rFonts w:hint="default" w:ascii="楷体_GB2312" w:hAnsi="楷体_GB2312" w:eastAsia="楷体_GB2312" w:cs="楷体_GB2312"/>
          <w:b/>
          <w:bCs/>
          <w:color w:val="auto"/>
          <w:sz w:val="32"/>
          <w:szCs w:val="32"/>
          <w:highlight w:val="none"/>
          <w:lang w:val="en-US"/>
        </w:rPr>
      </w:pPr>
      <w:r>
        <w:rPr>
          <w:rFonts w:hint="eastAsia" w:ascii="楷体_GB2312" w:hAnsi="楷体_GB2312" w:eastAsia="楷体_GB2312" w:cs="楷体_GB2312"/>
          <w:b w:val="0"/>
          <w:bCs/>
          <w:color w:val="000000"/>
          <w:sz w:val="32"/>
          <w:szCs w:val="32"/>
          <w:highlight w:val="none"/>
          <w:lang w:eastAsia="zh-CN"/>
        </w:rPr>
        <w:t>（九）关于丽水中等专业学校</w:t>
      </w:r>
      <w:r>
        <w:rPr>
          <w:rFonts w:hint="eastAsia" w:ascii="楷体_GB2312" w:hAnsi="楷体_GB2312" w:eastAsia="楷体_GB2312" w:cs="楷体_GB2312"/>
          <w:b w:val="0"/>
          <w:bCs/>
          <w:color w:val="000000"/>
          <w:sz w:val="32"/>
          <w:szCs w:val="32"/>
          <w:highlight w:val="none"/>
          <w:lang w:val="en-US" w:eastAsia="zh-CN"/>
        </w:rPr>
        <w:t>2023</w:t>
      </w:r>
      <w:r>
        <w:rPr>
          <w:rFonts w:hint="eastAsia" w:ascii="楷体_GB2312" w:hAnsi="楷体_GB2312" w:eastAsia="楷体_GB2312" w:cs="楷体_GB2312"/>
          <w:b w:val="0"/>
          <w:bCs/>
          <w:color w:val="000000"/>
          <w:sz w:val="32"/>
          <w:szCs w:val="32"/>
          <w:highlight w:val="none"/>
        </w:rPr>
        <w:t>年</w:t>
      </w:r>
      <w:r>
        <w:rPr>
          <w:rFonts w:hint="eastAsia" w:ascii="楷体_GB2312" w:hAnsi="楷体_GB2312" w:eastAsia="楷体_GB2312" w:cs="楷体_GB2312"/>
          <w:b w:val="0"/>
          <w:bCs/>
          <w:sz w:val="32"/>
          <w:szCs w:val="32"/>
          <w:highlight w:val="none"/>
          <w:lang w:eastAsia="zh-CN"/>
        </w:rPr>
        <w:t>一般公共预算</w:t>
      </w:r>
      <w:r>
        <w:rPr>
          <w:rFonts w:hint="eastAsia" w:ascii="楷体_GB2312" w:hAnsi="楷体_GB2312" w:eastAsia="楷体_GB2312" w:cs="楷体_GB2312"/>
          <w:b w:val="0"/>
          <w:bCs/>
          <w:color w:val="000000"/>
          <w:sz w:val="32"/>
          <w:szCs w:val="32"/>
          <w:highlight w:val="none"/>
        </w:rPr>
        <w:t>“三公”经费预算情况</w:t>
      </w:r>
      <w:r>
        <w:rPr>
          <w:rFonts w:hint="eastAsia" w:ascii="楷体_GB2312" w:hAnsi="楷体_GB2312" w:eastAsia="楷体_GB2312" w:cs="楷体_GB2312"/>
          <w:b w:val="0"/>
          <w:bCs/>
          <w:color w:val="000000"/>
          <w:sz w:val="32"/>
          <w:szCs w:val="32"/>
          <w:highlight w:val="none"/>
          <w:lang w:eastAsia="zh-CN"/>
        </w:rPr>
        <w:t>说明。</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Times New Roman"/>
          <w:color w:val="auto"/>
          <w:kern w:val="2"/>
          <w:sz w:val="32"/>
          <w:szCs w:val="20"/>
          <w:highlight w:val="none"/>
          <w:lang w:val="en-US" w:eastAsia="zh-CN"/>
        </w:rPr>
      </w:pPr>
      <w:r>
        <w:rPr>
          <w:rFonts w:hint="eastAsia" w:ascii="仿宋_GB2312" w:eastAsia="仿宋_GB2312"/>
          <w:color w:val="000000"/>
          <w:sz w:val="32"/>
          <w:szCs w:val="32"/>
          <w:highlight w:val="none"/>
          <w:lang w:eastAsia="zh-CN"/>
        </w:rPr>
        <w:t>丽水中等专业学校</w:t>
      </w:r>
      <w:r>
        <w:rPr>
          <w:rFonts w:hint="eastAsia" w:ascii="仿宋_GB2312" w:hAnsi="仿宋_GB2312" w:eastAsia="仿宋_GB2312"/>
          <w:sz w:val="32"/>
          <w:highlight w:val="none"/>
          <w:lang w:val="en-US" w:eastAsia="zh-CN"/>
        </w:rPr>
        <w:t>2023</w:t>
      </w:r>
      <w:r>
        <w:rPr>
          <w:rFonts w:hint="eastAsia" w:ascii="仿宋_GB2312" w:hAnsi="仿宋_GB2312" w:eastAsia="仿宋_GB2312"/>
          <w:sz w:val="32"/>
          <w:highlight w:val="none"/>
        </w:rPr>
        <w:t>年“三公”经费预算数为</w:t>
      </w:r>
      <w:r>
        <w:rPr>
          <w:rFonts w:hint="eastAsia" w:ascii="仿宋_GB2312" w:eastAsia="仿宋_GB2312"/>
          <w:color w:val="000000"/>
          <w:sz w:val="32"/>
          <w:szCs w:val="32"/>
          <w:highlight w:val="none"/>
          <w:lang w:val="en-US" w:eastAsia="zh-CN"/>
        </w:rPr>
        <w:t>5.48</w:t>
      </w:r>
      <w:r>
        <w:rPr>
          <w:rFonts w:hint="eastAsia" w:ascii="仿宋_GB2312" w:hAnsi="仿宋_GB2312" w:eastAsia="仿宋_GB2312"/>
          <w:sz w:val="32"/>
          <w:highlight w:val="none"/>
        </w:rPr>
        <w:t>万元</w:t>
      </w:r>
      <w:r>
        <w:rPr>
          <w:rFonts w:hint="eastAsia" w:ascii="仿宋_GB2312" w:hAnsi="仿宋_GB2312" w:eastAsia="仿宋_GB2312"/>
          <w:sz w:val="32"/>
          <w:highlight w:val="none"/>
          <w:lang w:eastAsia="zh-CN"/>
        </w:rPr>
        <w:t>，</w:t>
      </w:r>
      <w:r>
        <w:rPr>
          <w:rFonts w:hint="eastAsia" w:ascii="仿宋_GB2312" w:hAnsi="仿宋_GB2312" w:eastAsia="仿宋_GB2312" w:cs="Times New Roman"/>
          <w:kern w:val="2"/>
          <w:sz w:val="32"/>
          <w:szCs w:val="20"/>
          <w:highlight w:val="none"/>
          <w:shd w:val="clear" w:color="auto" w:fill="FFFFFF"/>
          <w:lang w:val="en-US" w:eastAsia="zh-CN" w:bidi="ar"/>
        </w:rPr>
        <w:t>比上年预算数减少13万元，下降70.3%</w:t>
      </w:r>
      <w:r>
        <w:rPr>
          <w:rFonts w:hint="eastAsia" w:ascii="仿宋_GB2312" w:hAnsi="仿宋_GB2312" w:eastAsia="仿宋_GB2312" w:cs="Times New Roman"/>
          <w:sz w:val="32"/>
          <w:szCs w:val="20"/>
          <w:highlight w:val="none"/>
          <w:lang w:eastAsia="zh-CN"/>
        </w:rPr>
        <w:t>，</w:t>
      </w:r>
      <w:r>
        <w:rPr>
          <w:rFonts w:hint="eastAsia" w:ascii="仿宋_GB2312" w:hAnsi="仿宋_GB2312" w:eastAsia="仿宋_GB2312"/>
          <w:sz w:val="32"/>
          <w:highlight w:val="none"/>
          <w:lang w:eastAsia="zh-CN"/>
        </w:rPr>
        <w:t>具体如下：</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eastAsia="仿宋_GB2312"/>
          <w:color w:val="000000"/>
          <w:sz w:val="32"/>
          <w:szCs w:val="32"/>
          <w:highlight w:val="none"/>
          <w:lang w:eastAsia="zh-CN"/>
        </w:rPr>
      </w:pPr>
      <w:r>
        <w:rPr>
          <w:rFonts w:hint="eastAsia" w:ascii="仿宋_GB2312" w:eastAsia="仿宋_GB2312"/>
          <w:color w:val="000000"/>
          <w:sz w:val="32"/>
          <w:szCs w:val="32"/>
          <w:highlight w:val="none"/>
          <w:lang w:eastAsia="zh-CN"/>
        </w:rPr>
        <w:t>1.因公出国（境）费用：</w:t>
      </w:r>
      <w:r>
        <w:rPr>
          <w:rFonts w:hint="eastAsia" w:ascii="仿宋_GB2312" w:eastAsia="仿宋_GB2312"/>
          <w:color w:val="000000"/>
          <w:sz w:val="32"/>
          <w:szCs w:val="32"/>
          <w:highlight w:val="none"/>
          <w:lang w:val="en-US" w:eastAsia="zh-CN"/>
        </w:rPr>
        <w:t>2023</w:t>
      </w:r>
      <w:r>
        <w:rPr>
          <w:rFonts w:hint="eastAsia" w:ascii="仿宋_GB2312" w:eastAsia="仿宋_GB2312"/>
          <w:color w:val="000000"/>
          <w:sz w:val="32"/>
          <w:szCs w:val="32"/>
          <w:highlight w:val="none"/>
          <w:lang w:eastAsia="zh-CN"/>
        </w:rPr>
        <w:t>年安排因公出国（境）费用预算</w:t>
      </w:r>
      <w:r>
        <w:rPr>
          <w:rFonts w:hint="eastAsia" w:ascii="仿宋_GB2312" w:eastAsia="仿宋_GB2312"/>
          <w:color w:val="000000"/>
          <w:sz w:val="32"/>
          <w:szCs w:val="32"/>
          <w:highlight w:val="none"/>
          <w:lang w:val="en-US" w:eastAsia="zh-CN"/>
        </w:rPr>
        <w:t>0</w:t>
      </w:r>
      <w:r>
        <w:rPr>
          <w:rFonts w:hint="eastAsia" w:ascii="仿宋_GB2312" w:eastAsia="仿宋_GB2312"/>
          <w:color w:val="000000"/>
          <w:sz w:val="32"/>
          <w:szCs w:val="32"/>
          <w:highlight w:val="none"/>
          <w:lang w:eastAsia="zh-CN"/>
        </w:rPr>
        <w:t>万元，</w:t>
      </w:r>
      <w:r>
        <w:rPr>
          <w:rFonts w:hint="eastAsia" w:ascii="仿宋_GB2312" w:eastAsia="仿宋_GB2312"/>
          <w:color w:val="000000"/>
          <w:sz w:val="32"/>
          <w:szCs w:val="32"/>
          <w:highlight w:val="none"/>
          <w:lang w:val="en-US" w:eastAsia="zh-CN"/>
        </w:rPr>
        <w:t>与上年预算数持平。</w:t>
      </w:r>
      <w:r>
        <w:rPr>
          <w:rFonts w:hint="eastAsia" w:ascii="仿宋_GB2312" w:eastAsia="仿宋_GB2312"/>
          <w:color w:val="000000"/>
          <w:sz w:val="32"/>
          <w:szCs w:val="32"/>
          <w:highlight w:val="none"/>
          <w:lang w:eastAsia="zh-CN"/>
        </w:rPr>
        <w:t>主要原因是：20</w:t>
      </w:r>
      <w:r>
        <w:rPr>
          <w:rFonts w:hint="eastAsia" w:ascii="仿宋_GB2312" w:eastAsia="仿宋_GB2312"/>
          <w:color w:val="000000"/>
          <w:sz w:val="32"/>
          <w:szCs w:val="32"/>
          <w:highlight w:val="none"/>
          <w:lang w:val="en-US" w:eastAsia="zh-CN"/>
        </w:rPr>
        <w:t>23</w:t>
      </w:r>
      <w:r>
        <w:rPr>
          <w:rFonts w:hint="eastAsia" w:ascii="仿宋_GB2312" w:eastAsia="仿宋_GB2312"/>
          <w:color w:val="000000"/>
          <w:sz w:val="32"/>
          <w:szCs w:val="32"/>
          <w:highlight w:val="none"/>
          <w:lang w:eastAsia="zh-CN"/>
        </w:rPr>
        <w:t>年因公出国（境）预算由财政统留管理，未编列到年初部门预算中。根据市外办安排的因公出国计划和实际工作需要，经批准同意因公出国（境）的，所需指标由财政按实追加部门年度“三公”经费预算额度。因公出国（境）费用</w:t>
      </w:r>
      <w:r>
        <w:rPr>
          <w:rFonts w:hint="eastAsia" w:ascii="仿宋_GB2312" w:eastAsia="仿宋_GB2312"/>
          <w:color w:val="000000"/>
          <w:sz w:val="32"/>
          <w:szCs w:val="32"/>
          <w:highlight w:val="none"/>
          <w:lang w:val="en-US" w:eastAsia="zh-CN"/>
        </w:rPr>
        <w:t>主要用于</w:t>
      </w:r>
      <w:r>
        <w:rPr>
          <w:rFonts w:hint="eastAsia" w:ascii="仿宋_GB2312" w:eastAsia="仿宋_GB2312"/>
          <w:color w:val="000000"/>
          <w:sz w:val="32"/>
          <w:szCs w:val="32"/>
          <w:highlight w:val="none"/>
          <w:lang w:eastAsia="zh-CN"/>
        </w:rPr>
        <w:t>机关及下属预算单位人员的公务出国（境）的国际旅费、国外城市间交通费、住宿费、伙食费、培训费、公杂费等支出。</w:t>
      </w:r>
    </w:p>
    <w:p>
      <w:pPr>
        <w:keepNext w:val="0"/>
        <w:keepLines w:val="0"/>
        <w:pageBreakBefore w:val="0"/>
        <w:kinsoku/>
        <w:wordWrap/>
        <w:overflowPunct/>
        <w:topLinePunct w:val="0"/>
        <w:bidi w:val="0"/>
        <w:spacing w:beforeLines="0" w:afterLines="0" w:line="520" w:lineRule="exact"/>
        <w:ind w:firstLine="0" w:firstLine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rPr>
        <w:t>2.公务接待费：</w:t>
      </w:r>
      <w:r>
        <w:rPr>
          <w:rFonts w:hint="eastAsia" w:ascii="仿宋_GB2312" w:hAnsi="仿宋_GB2312" w:eastAsia="仿宋_GB2312" w:cs="仿宋_GB2312"/>
          <w:sz w:val="32"/>
          <w:szCs w:val="32"/>
          <w:highlight w:val="none"/>
          <w:lang w:val="en-US" w:eastAsia="zh-CN"/>
        </w:rPr>
        <w:t>2023</w:t>
      </w:r>
      <w:r>
        <w:rPr>
          <w:rFonts w:hint="eastAsia" w:ascii="仿宋_GB2312" w:hAnsi="仿宋_GB2312" w:eastAsia="仿宋_GB2312" w:cs="仿宋_GB2312"/>
          <w:sz w:val="32"/>
          <w:szCs w:val="32"/>
          <w:highlight w:val="none"/>
        </w:rPr>
        <w:t>年安排公务接待费预算</w:t>
      </w:r>
      <w:r>
        <w:rPr>
          <w:rFonts w:hint="eastAsia" w:ascii="仿宋_GB2312" w:eastAsia="仿宋_GB2312"/>
          <w:color w:val="000000"/>
          <w:sz w:val="32"/>
          <w:szCs w:val="32"/>
          <w:highlight w:val="none"/>
          <w:lang w:val="en-US" w:eastAsia="zh-CN"/>
        </w:rPr>
        <w:t>1</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val="en-US" w:eastAsia="zh-CN"/>
        </w:rPr>
        <w:t>与上年预算数持平，</w:t>
      </w:r>
      <w:r>
        <w:rPr>
          <w:rFonts w:hint="eastAsia" w:ascii="仿宋_GB2312" w:hAnsi="仿宋_GB2312" w:eastAsia="仿宋_GB2312" w:cs="仿宋_GB2312"/>
          <w:sz w:val="32"/>
          <w:szCs w:val="32"/>
          <w:highlight w:val="none"/>
        </w:rPr>
        <w:t>主要用于接待</w:t>
      </w:r>
      <w:r>
        <w:rPr>
          <w:rFonts w:hint="eastAsia" w:ascii="仿宋_GB2312" w:hAnsi="Times New Roman" w:eastAsia="仿宋_GB2312" w:cs="Times New Roman"/>
          <w:color w:val="000000"/>
          <w:sz w:val="32"/>
          <w:szCs w:val="32"/>
          <w:lang w:eastAsia="zh-CN"/>
        </w:rPr>
        <w:t>上级部门调研指导、各县基层单位和学校上门对接工作，国内及省内各地市兄弟单位交流、各类教学和科研业务活动和各类项目评审、评选及验收专家、教育结对帮扶等公务活动接待等支出。</w:t>
      </w:r>
    </w:p>
    <w:p>
      <w:pPr>
        <w:pStyle w:val="17"/>
        <w:keepNext w:val="0"/>
        <w:keepLines w:val="0"/>
        <w:pageBreakBefore w:val="0"/>
        <w:kinsoku/>
        <w:wordWrap/>
        <w:overflowPunct/>
        <w:topLinePunct w:val="0"/>
        <w:autoSpaceDE/>
        <w:autoSpaceDN/>
        <w:bidi w:val="0"/>
        <w:adjustRightInd/>
        <w:snapToGrid/>
        <w:spacing w:beforeLines="0" w:afterLines="0" w:line="520" w:lineRule="exact"/>
        <w:ind w:right="0" w:rightChars="0" w:firstLine="640" w:firstLineChars="200"/>
        <w:textAlignment w:val="auto"/>
        <w:outlineLvl w:val="9"/>
        <w:rPr>
          <w:rFonts w:hint="default" w:ascii="仿宋_GB2312" w:eastAsia="仿宋_GB2312" w:cs="Times New Roman"/>
          <w:b/>
          <w:bCs/>
          <w:color w:val="C00000"/>
          <w:sz w:val="32"/>
          <w:szCs w:val="32"/>
          <w:highlight w:val="none"/>
          <w:lang w:val="en-US" w:eastAsia="zh-CN"/>
        </w:rPr>
      </w:pPr>
      <w:r>
        <w:rPr>
          <w:rFonts w:hint="eastAsia" w:ascii="仿宋_GB2312" w:eastAsia="仿宋_GB2312"/>
          <w:sz w:val="32"/>
          <w:szCs w:val="32"/>
          <w:highlight w:val="none"/>
        </w:rPr>
        <w:t>3.公务用车购置及运行</w:t>
      </w:r>
      <w:r>
        <w:rPr>
          <w:rFonts w:hint="eastAsia" w:ascii="仿宋_GB2312" w:eastAsia="仿宋_GB2312"/>
          <w:sz w:val="32"/>
          <w:szCs w:val="32"/>
          <w:highlight w:val="none"/>
          <w:lang w:eastAsia="zh-CN"/>
        </w:rPr>
        <w:t>维护</w:t>
      </w:r>
      <w:r>
        <w:rPr>
          <w:rFonts w:hint="eastAsia" w:ascii="仿宋_GB2312" w:eastAsia="仿宋_GB2312"/>
          <w:sz w:val="32"/>
          <w:szCs w:val="32"/>
          <w:highlight w:val="none"/>
        </w:rPr>
        <w:t>费：</w:t>
      </w:r>
      <w:r>
        <w:rPr>
          <w:rFonts w:hint="eastAsia" w:ascii="仿宋_GB2312" w:eastAsia="仿宋_GB2312"/>
          <w:sz w:val="32"/>
          <w:szCs w:val="32"/>
          <w:highlight w:val="none"/>
          <w:lang w:val="en-US" w:eastAsia="zh-CN"/>
        </w:rPr>
        <w:t>2023</w:t>
      </w:r>
      <w:r>
        <w:rPr>
          <w:rFonts w:hint="eastAsia" w:ascii="仿宋_GB2312" w:eastAsia="仿宋_GB2312"/>
          <w:sz w:val="32"/>
          <w:szCs w:val="32"/>
          <w:highlight w:val="none"/>
        </w:rPr>
        <w:t>年安排公务用车购置及运行</w:t>
      </w:r>
      <w:r>
        <w:rPr>
          <w:rFonts w:hint="eastAsia" w:ascii="仿宋_GB2312" w:eastAsia="仿宋_GB2312"/>
          <w:sz w:val="32"/>
          <w:szCs w:val="32"/>
          <w:highlight w:val="none"/>
          <w:lang w:eastAsia="zh-CN"/>
        </w:rPr>
        <w:t>维护</w:t>
      </w:r>
      <w:r>
        <w:rPr>
          <w:rFonts w:hint="eastAsia" w:ascii="仿宋_GB2312" w:eastAsia="仿宋_GB2312"/>
          <w:sz w:val="32"/>
          <w:szCs w:val="32"/>
          <w:highlight w:val="none"/>
        </w:rPr>
        <w:t>费预算</w:t>
      </w:r>
      <w:r>
        <w:rPr>
          <w:rFonts w:hint="eastAsia" w:ascii="仿宋_GB2312" w:eastAsia="仿宋_GB2312"/>
          <w:color w:val="000000"/>
          <w:sz w:val="32"/>
          <w:szCs w:val="32"/>
          <w:highlight w:val="none"/>
          <w:lang w:val="en-US" w:eastAsia="zh-CN"/>
        </w:rPr>
        <w:t>4.48</w:t>
      </w:r>
      <w:r>
        <w:rPr>
          <w:rFonts w:hint="eastAsia" w:ascii="仿宋_GB2312" w:eastAsia="仿宋_GB2312"/>
          <w:sz w:val="32"/>
          <w:szCs w:val="32"/>
          <w:highlight w:val="none"/>
        </w:rPr>
        <w:t>万元，</w:t>
      </w:r>
      <w:r>
        <w:rPr>
          <w:rFonts w:hint="eastAsia" w:ascii="仿宋_GB2312" w:hAnsi="仿宋_GB2312" w:eastAsia="仿宋_GB2312" w:cs="仿宋_GB2312"/>
          <w:sz w:val="32"/>
          <w:szCs w:val="32"/>
          <w:highlight w:val="none"/>
          <w:lang w:val="en-US" w:eastAsia="zh-CN"/>
        </w:rPr>
        <w:t>比上年预算数减少13万元，下降70.3%</w:t>
      </w:r>
      <w:r>
        <w:rPr>
          <w:rFonts w:hint="eastAsia" w:ascii="仿宋_GB2312" w:eastAsia="仿宋_GB2312"/>
          <w:sz w:val="32"/>
          <w:szCs w:val="32"/>
          <w:highlight w:val="none"/>
        </w:rPr>
        <w:t>。其中，</w:t>
      </w:r>
      <w:r>
        <w:rPr>
          <w:rFonts w:hint="eastAsia" w:ascii="仿宋_GB2312" w:eastAsia="仿宋_GB2312"/>
          <w:color w:val="000000" w:themeColor="text1"/>
          <w:sz w:val="32"/>
          <w:szCs w:val="32"/>
          <w:highlight w:val="none"/>
          <w14:textFill>
            <w14:solidFill>
              <w14:schemeClr w14:val="tx1"/>
            </w14:solidFill>
          </w14:textFill>
        </w:rPr>
        <w:t>公务用车购置支出</w:t>
      </w:r>
      <w:r>
        <w:rPr>
          <w:rFonts w:hint="eastAsia" w:ascii="仿宋_GB2312" w:eastAsia="仿宋_GB2312"/>
          <w:color w:val="000000" w:themeColor="text1"/>
          <w:sz w:val="32"/>
          <w:szCs w:val="32"/>
          <w:highlight w:val="none"/>
          <w:lang w:val="en-US" w:eastAsia="zh-CN"/>
          <w14:textFill>
            <w14:solidFill>
              <w14:schemeClr w14:val="tx1"/>
            </w14:solidFill>
          </w14:textFill>
        </w:rPr>
        <w:t>0</w:t>
      </w:r>
      <w:r>
        <w:rPr>
          <w:rFonts w:hint="eastAsia" w:ascii="仿宋_GB2312" w:eastAsia="仿宋_GB2312"/>
          <w:color w:val="000000" w:themeColor="text1"/>
          <w:sz w:val="32"/>
          <w:szCs w:val="32"/>
          <w:highlight w:val="none"/>
          <w14:textFill>
            <w14:solidFill>
              <w14:schemeClr w14:val="tx1"/>
            </w14:solidFill>
          </w14:textFill>
        </w:rPr>
        <w:t>万元（含购置税等附加费用），主要用于经批准购置的</w:t>
      </w:r>
      <w:r>
        <w:rPr>
          <w:rFonts w:hint="eastAsia" w:ascii="仿宋_GB2312" w:eastAsia="仿宋_GB2312"/>
          <w:color w:val="000000" w:themeColor="text1"/>
          <w:sz w:val="32"/>
          <w:szCs w:val="32"/>
          <w:highlight w:val="none"/>
          <w:lang w:val="en-US" w:eastAsia="zh-CN"/>
          <w14:textFill>
            <w14:solidFill>
              <w14:schemeClr w14:val="tx1"/>
            </w14:solidFill>
          </w14:textFill>
        </w:rPr>
        <w:t>0</w:t>
      </w:r>
      <w:r>
        <w:rPr>
          <w:rFonts w:hint="eastAsia" w:ascii="仿宋_GB2312" w:eastAsia="仿宋_GB2312"/>
          <w:color w:val="000000" w:themeColor="text1"/>
          <w:sz w:val="32"/>
          <w:szCs w:val="32"/>
          <w:highlight w:val="none"/>
          <w14:textFill>
            <w14:solidFill>
              <w14:schemeClr w14:val="tx1"/>
            </w14:solidFill>
          </w14:textFill>
        </w:rPr>
        <w:t>辆公务用车</w:t>
      </w:r>
      <w:r>
        <w:rPr>
          <w:rFonts w:hint="eastAsia" w:ascii="仿宋_GB2312" w:eastAsia="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比上年预算数减少13万元，下降100%</w:t>
      </w:r>
      <w:r>
        <w:rPr>
          <w:rFonts w:hint="eastAsia" w:ascii="仿宋_GB2312" w:eastAsia="仿宋_GB2312"/>
          <w:color w:val="000000" w:themeColor="text1"/>
          <w:sz w:val="32"/>
          <w:szCs w:val="32"/>
          <w:highlight w:val="none"/>
          <w:lang w:val="en-US" w:eastAsia="zh-CN"/>
          <w14:textFill>
            <w14:solidFill>
              <w14:schemeClr w14:val="tx1"/>
            </w14:solidFill>
          </w14:textFill>
        </w:rPr>
        <w:t>，主要原因是2022年</w:t>
      </w:r>
      <w:r>
        <w:rPr>
          <w:rFonts w:hint="eastAsia" w:ascii="仿宋_GB2312" w:eastAsia="仿宋_GB2312"/>
          <w:sz w:val="32"/>
          <w:szCs w:val="32"/>
          <w:highlight w:val="none"/>
        </w:rPr>
        <w:t>经批准购置</w:t>
      </w:r>
      <w:r>
        <w:rPr>
          <w:rFonts w:hint="eastAsia" w:ascii="仿宋_GB2312" w:eastAsia="仿宋_GB2312"/>
          <w:sz w:val="32"/>
          <w:szCs w:val="32"/>
          <w:highlight w:val="none"/>
          <w:lang w:val="en-US" w:eastAsia="zh-CN"/>
        </w:rPr>
        <w:t>了</w:t>
      </w:r>
      <w:r>
        <w:rPr>
          <w:rFonts w:hint="eastAsia" w:ascii="仿宋_GB2312" w:eastAsia="仿宋_GB2312"/>
          <w:color w:val="000000"/>
          <w:sz w:val="32"/>
          <w:szCs w:val="32"/>
          <w:highlight w:val="none"/>
          <w:lang w:val="en-US" w:eastAsia="zh-CN"/>
        </w:rPr>
        <w:t>1</w:t>
      </w:r>
      <w:r>
        <w:rPr>
          <w:rFonts w:hint="eastAsia" w:ascii="仿宋_GB2312" w:eastAsia="仿宋_GB2312"/>
          <w:sz w:val="32"/>
          <w:szCs w:val="32"/>
          <w:highlight w:val="none"/>
        </w:rPr>
        <w:t>辆公务用车</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2023年没有</w:t>
      </w:r>
      <w:r>
        <w:rPr>
          <w:rFonts w:hint="eastAsia" w:ascii="仿宋_GB2312" w:eastAsia="仿宋_GB2312"/>
          <w:color w:val="000000" w:themeColor="text1"/>
          <w:sz w:val="32"/>
          <w:szCs w:val="32"/>
          <w:highlight w:val="none"/>
          <w14:textFill>
            <w14:solidFill>
              <w14:schemeClr w14:val="tx1"/>
            </w14:solidFill>
          </w14:textFill>
        </w:rPr>
        <w:t>公务用车购置</w:t>
      </w:r>
      <w:r>
        <w:rPr>
          <w:rFonts w:hint="eastAsia" w:ascii="仿宋_GB2312" w:eastAsia="仿宋_GB2312"/>
          <w:color w:val="000000" w:themeColor="text1"/>
          <w:sz w:val="32"/>
          <w:szCs w:val="32"/>
          <w:highlight w:val="none"/>
          <w:lang w:val="en-US" w:eastAsia="zh-CN"/>
          <w14:textFill>
            <w14:solidFill>
              <w14:schemeClr w14:val="tx1"/>
            </w14:solidFill>
          </w14:textFill>
        </w:rPr>
        <w:t>预算支出</w:t>
      </w:r>
      <w:r>
        <w:rPr>
          <w:rFonts w:hint="eastAsia" w:ascii="仿宋_GB2312" w:eastAsia="仿宋_GB2312"/>
          <w:color w:val="000000" w:themeColor="text1"/>
          <w:sz w:val="32"/>
          <w:szCs w:val="32"/>
          <w:highlight w:val="none"/>
          <w14:textFill>
            <w14:solidFill>
              <w14:schemeClr w14:val="tx1"/>
            </w14:solidFill>
          </w14:textFill>
        </w:rPr>
        <w:t>；</w:t>
      </w:r>
      <w:r>
        <w:rPr>
          <w:rFonts w:hint="eastAsia" w:ascii="仿宋_GB2312" w:eastAsia="仿宋_GB2312"/>
          <w:sz w:val="32"/>
          <w:szCs w:val="32"/>
          <w:highlight w:val="none"/>
        </w:rPr>
        <w:t>公务用车运行</w:t>
      </w:r>
      <w:r>
        <w:rPr>
          <w:rFonts w:hint="eastAsia" w:ascii="仿宋_GB2312" w:eastAsia="仿宋_GB2312"/>
          <w:sz w:val="32"/>
          <w:szCs w:val="32"/>
          <w:highlight w:val="none"/>
          <w:lang w:eastAsia="zh-CN"/>
        </w:rPr>
        <w:t>维护</w:t>
      </w:r>
      <w:r>
        <w:rPr>
          <w:rFonts w:hint="eastAsia" w:ascii="仿宋_GB2312" w:eastAsia="仿宋_GB2312"/>
          <w:sz w:val="32"/>
          <w:szCs w:val="32"/>
          <w:highlight w:val="none"/>
        </w:rPr>
        <w:t>费支出</w:t>
      </w:r>
      <w:r>
        <w:rPr>
          <w:rFonts w:hint="eastAsia" w:ascii="仿宋_GB2312" w:eastAsia="仿宋_GB2312"/>
          <w:color w:val="000000"/>
          <w:sz w:val="32"/>
          <w:szCs w:val="32"/>
          <w:highlight w:val="none"/>
          <w:lang w:val="en-US" w:eastAsia="zh-CN"/>
        </w:rPr>
        <w:t>4.48</w:t>
      </w:r>
      <w:r>
        <w:rPr>
          <w:rFonts w:hint="eastAsia" w:ascii="仿宋_GB2312" w:eastAsia="仿宋_GB2312"/>
          <w:sz w:val="32"/>
          <w:szCs w:val="32"/>
          <w:highlight w:val="none"/>
        </w:rPr>
        <w:t>万元，</w:t>
      </w:r>
      <w:r>
        <w:rPr>
          <w:rFonts w:hint="eastAsia" w:ascii="仿宋_GB2312" w:hAnsi="仿宋_GB2312" w:eastAsia="仿宋_GB2312" w:cs="仿宋_GB2312"/>
          <w:sz w:val="32"/>
          <w:szCs w:val="32"/>
          <w:highlight w:val="none"/>
          <w:lang w:val="en-US" w:eastAsia="zh-CN"/>
        </w:rPr>
        <w:t>与上年预算数持平，</w:t>
      </w:r>
      <w:r>
        <w:rPr>
          <w:rFonts w:hint="eastAsia" w:ascii="仿宋_GB2312" w:eastAsia="仿宋_GB2312"/>
          <w:sz w:val="32"/>
          <w:szCs w:val="32"/>
          <w:highlight w:val="none"/>
        </w:rPr>
        <w:t>主要用于公务用车燃料费、维修费、过桥过路费、保险费</w:t>
      </w:r>
      <w:r>
        <w:rPr>
          <w:rFonts w:hint="eastAsia" w:ascii="仿宋_GB2312" w:eastAsia="仿宋_GB2312"/>
          <w:sz w:val="32"/>
          <w:szCs w:val="32"/>
          <w:highlight w:val="none"/>
          <w:lang w:eastAsia="zh-CN"/>
        </w:rPr>
        <w:t>、安全奖励费用等</w:t>
      </w:r>
      <w:r>
        <w:rPr>
          <w:rFonts w:hint="eastAsia" w:ascii="仿宋_GB2312" w:eastAsia="仿宋_GB2312"/>
          <w:sz w:val="32"/>
          <w:szCs w:val="32"/>
          <w:highlight w:val="none"/>
        </w:rPr>
        <w:t>支出。</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textAlignment w:val="auto"/>
        <w:outlineLvl w:val="1"/>
        <w:rPr>
          <w:rFonts w:hint="eastAsia" w:ascii="楷体_GB2312" w:hAnsi="楷体_GB2312" w:eastAsia="楷体_GB2312" w:cs="楷体_GB2312"/>
          <w:b w:val="0"/>
          <w:bCs/>
          <w:sz w:val="32"/>
          <w:szCs w:val="32"/>
          <w:highlight w:val="none"/>
        </w:rPr>
      </w:pPr>
      <w:r>
        <w:rPr>
          <w:rFonts w:hint="eastAsia" w:ascii="楷体_GB2312" w:hAnsi="楷体_GB2312" w:eastAsia="楷体_GB2312" w:cs="楷体_GB2312"/>
          <w:b w:val="0"/>
          <w:bCs/>
          <w:sz w:val="32"/>
          <w:szCs w:val="32"/>
          <w:highlight w:val="none"/>
        </w:rPr>
        <w:t>（</w:t>
      </w:r>
      <w:r>
        <w:rPr>
          <w:rFonts w:hint="eastAsia" w:ascii="楷体_GB2312" w:hAnsi="楷体_GB2312" w:eastAsia="楷体_GB2312" w:cs="楷体_GB2312"/>
          <w:b w:val="0"/>
          <w:bCs/>
          <w:sz w:val="32"/>
          <w:szCs w:val="32"/>
          <w:highlight w:val="none"/>
          <w:lang w:eastAsia="zh-CN"/>
        </w:rPr>
        <w:t>十</w:t>
      </w:r>
      <w:r>
        <w:rPr>
          <w:rFonts w:hint="eastAsia" w:ascii="楷体_GB2312" w:hAnsi="楷体_GB2312" w:eastAsia="楷体_GB2312" w:cs="楷体_GB2312"/>
          <w:b w:val="0"/>
          <w:bCs/>
          <w:sz w:val="32"/>
          <w:szCs w:val="32"/>
          <w:highlight w:val="none"/>
        </w:rPr>
        <w:t>）其他重要事项的情况说明</w:t>
      </w:r>
    </w:p>
    <w:p>
      <w:pPr>
        <w:pStyle w:val="17"/>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3" w:firstLineChars="200"/>
        <w:textAlignment w:val="auto"/>
        <w:outlineLvl w:val="9"/>
        <w:rPr>
          <w:rFonts w:hint="eastAsia" w:ascii="仿宋_GB2312" w:eastAsia="仿宋_GB2312"/>
          <w:b/>
          <w:bCs/>
          <w:color w:val="C00000"/>
          <w:sz w:val="32"/>
          <w:szCs w:val="32"/>
          <w:highlight w:val="none"/>
          <w:u w:val="none"/>
          <w:lang w:val="en-US" w:eastAsia="zh-CN"/>
        </w:rPr>
      </w:pPr>
      <w:r>
        <w:rPr>
          <w:rFonts w:hint="eastAsia" w:ascii="仿宋_GB2312" w:eastAsia="仿宋_GB2312"/>
          <w:b/>
          <w:bCs/>
          <w:sz w:val="32"/>
          <w:szCs w:val="32"/>
          <w:highlight w:val="none"/>
          <w:u w:val="none"/>
          <w:lang w:val="en-US" w:eastAsia="zh-CN"/>
        </w:rPr>
        <w:t>1.政府采购情况</w:t>
      </w:r>
    </w:p>
    <w:p>
      <w:pPr>
        <w:pStyle w:val="17"/>
        <w:keepNext w:val="0"/>
        <w:keepLines w:val="0"/>
        <w:pageBreakBefore w:val="0"/>
        <w:kinsoku/>
        <w:wordWrap/>
        <w:overflowPunct/>
        <w:topLinePunct w:val="0"/>
        <w:autoSpaceDE/>
        <w:autoSpaceDN/>
        <w:bidi w:val="0"/>
        <w:adjustRightInd/>
        <w:snapToGrid/>
        <w:spacing w:beforeLines="0" w:afterLines="0" w:line="520" w:lineRule="exact"/>
        <w:ind w:right="0" w:rightChars="0" w:firstLine="640" w:firstLineChars="200"/>
        <w:textAlignment w:val="auto"/>
        <w:outlineLvl w:val="9"/>
        <w:rPr>
          <w:rFonts w:hint="eastAsia" w:ascii="仿宋_GB2312" w:eastAsia="仿宋_GB2312"/>
          <w:sz w:val="32"/>
          <w:szCs w:val="32"/>
          <w:highlight w:val="none"/>
          <w:u w:val="none"/>
          <w:lang w:eastAsia="zh-CN"/>
        </w:rPr>
      </w:pPr>
      <w:r>
        <w:rPr>
          <w:rFonts w:hint="eastAsia" w:ascii="仿宋_GB2312" w:eastAsia="仿宋_GB2312"/>
          <w:b w:val="0"/>
          <w:bCs w:val="0"/>
          <w:sz w:val="32"/>
          <w:szCs w:val="32"/>
          <w:highlight w:val="none"/>
          <w:u w:val="none"/>
          <w:lang w:val="en-US" w:eastAsia="zh-CN"/>
        </w:rPr>
        <w:t>2023年</w:t>
      </w:r>
      <w:r>
        <w:rPr>
          <w:rFonts w:hint="eastAsia" w:ascii="仿宋_GB2312" w:eastAsia="仿宋_GB2312"/>
          <w:color w:val="000000"/>
          <w:sz w:val="32"/>
          <w:szCs w:val="32"/>
          <w:highlight w:val="none"/>
          <w:lang w:eastAsia="zh-CN"/>
        </w:rPr>
        <w:t>丽水中等专业学校各单位政府采购预算总额</w:t>
      </w:r>
      <w:r>
        <w:rPr>
          <w:rFonts w:hint="eastAsia" w:ascii="仿宋_GB2312" w:eastAsia="仿宋_GB2312"/>
          <w:color w:val="000000"/>
          <w:sz w:val="32"/>
          <w:szCs w:val="32"/>
          <w:highlight w:val="none"/>
          <w:lang w:val="en-US" w:eastAsia="zh-CN"/>
        </w:rPr>
        <w:t>0万元。</w:t>
      </w:r>
    </w:p>
    <w:p>
      <w:pPr>
        <w:pStyle w:val="17"/>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firstLineChars="0"/>
        <w:textAlignment w:val="auto"/>
        <w:outlineLvl w:val="9"/>
        <w:rPr>
          <w:rFonts w:hint="eastAsia" w:ascii="仿宋_GB2312" w:eastAsia="仿宋_GB2312"/>
          <w:sz w:val="32"/>
          <w:szCs w:val="32"/>
          <w:highlight w:val="none"/>
          <w:u w:val="none"/>
          <w:lang w:val="en-US" w:eastAsia="zh-CN"/>
        </w:rPr>
      </w:pPr>
      <w:r>
        <w:rPr>
          <w:rFonts w:hint="eastAsia" w:ascii="仿宋_GB2312" w:eastAsia="仿宋_GB2312"/>
          <w:b/>
          <w:bCs/>
          <w:sz w:val="32"/>
          <w:szCs w:val="32"/>
          <w:highlight w:val="none"/>
          <w:u w:val="none"/>
          <w:lang w:val="en-US" w:eastAsia="zh-CN"/>
        </w:rPr>
        <w:t>2.国有资产占有使用情况。</w:t>
      </w:r>
    </w:p>
    <w:p>
      <w:pPr>
        <w:pStyle w:val="17"/>
        <w:keepNext w:val="0"/>
        <w:keepLines w:val="0"/>
        <w:pageBreakBefore w:val="0"/>
        <w:numPr>
          <w:ilvl w:val="0"/>
          <w:numId w:val="0"/>
        </w:numPr>
        <w:kinsoku/>
        <w:wordWrap/>
        <w:overflowPunct/>
        <w:topLinePunct w:val="0"/>
        <w:bidi w:val="0"/>
        <w:spacing w:beforeLines="0" w:afterLines="0" w:line="560" w:lineRule="exact"/>
        <w:ind w:firstLine="664"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pacing w:val="6"/>
          <w:sz w:val="32"/>
          <w:szCs w:val="32"/>
          <w:highlight w:val="none"/>
          <w:u w:val="none"/>
          <w:lang w:val="en-US" w:eastAsia="zh-CN"/>
        </w:rPr>
        <w:t>截至2022年12月31日，</w:t>
      </w:r>
      <w:r>
        <w:rPr>
          <w:rFonts w:hint="eastAsia" w:ascii="仿宋_GB2312" w:eastAsia="仿宋_GB2312"/>
          <w:color w:val="000000"/>
          <w:sz w:val="32"/>
          <w:szCs w:val="32"/>
          <w:highlight w:val="none"/>
          <w:lang w:eastAsia="zh-CN"/>
        </w:rPr>
        <w:t>丽水中</w:t>
      </w:r>
      <w:bookmarkStart w:id="0" w:name="_GoBack"/>
      <w:bookmarkEnd w:id="0"/>
      <w:r>
        <w:rPr>
          <w:rFonts w:hint="eastAsia" w:ascii="仿宋_GB2312" w:eastAsia="仿宋_GB2312"/>
          <w:color w:val="000000"/>
          <w:sz w:val="32"/>
          <w:szCs w:val="32"/>
          <w:highlight w:val="none"/>
          <w:lang w:eastAsia="zh-CN"/>
        </w:rPr>
        <w:t>等专业学校</w:t>
      </w:r>
      <w:r>
        <w:rPr>
          <w:rFonts w:hint="eastAsia" w:ascii="仿宋_GB2312" w:hAnsi="仿宋_GB2312" w:eastAsia="仿宋_GB2312" w:cs="仿宋_GB2312"/>
          <w:color w:val="auto"/>
          <w:spacing w:val="6"/>
          <w:sz w:val="32"/>
          <w:szCs w:val="32"/>
          <w:highlight w:val="none"/>
          <w:lang w:eastAsia="zh-CN"/>
        </w:rPr>
        <w:t>共有车辆</w:t>
      </w:r>
      <w:r>
        <w:rPr>
          <w:rFonts w:hint="eastAsia" w:ascii="仿宋_GB2312" w:hAnsi="仿宋_GB2312" w:eastAsia="仿宋_GB2312" w:cs="仿宋_GB2312"/>
          <w:color w:val="auto"/>
          <w:sz w:val="32"/>
          <w:szCs w:val="32"/>
          <w:highlight w:val="none"/>
          <w:lang w:val="en-US" w:eastAsia="zh-CN"/>
        </w:rPr>
        <w:t>1辆，其中，机要通信用车及应急保障用车0辆、执法执勤用车0辆、特种专业技术用车0辆、老干部服务用车0辆、行政执法专用车0辆,其他用车1辆 。单位价值50万元以上通用设备0台（套），单位价值100万元以上专用设备1台（套）。</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lang w:val="en-US" w:eastAsia="zh-CN"/>
        </w:rPr>
        <w:t>2023年部门预算未安排购置车辆、单位价值50万元以上通用设备及单位价值100万元以上专用设备。</w:t>
      </w:r>
    </w:p>
    <w:p>
      <w:pPr>
        <w:pStyle w:val="17"/>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0" w:firstLineChars="0"/>
        <w:textAlignment w:val="auto"/>
        <w:outlineLvl w:val="9"/>
        <w:rPr>
          <w:rFonts w:hint="eastAsia" w:ascii="仿宋_GB2312" w:eastAsia="仿宋_GB2312"/>
          <w:b/>
          <w:bCs/>
          <w:sz w:val="32"/>
          <w:szCs w:val="32"/>
          <w:highlight w:val="none"/>
          <w:u w:val="none"/>
          <w:lang w:val="en-US" w:eastAsia="zh-CN"/>
        </w:rPr>
      </w:pPr>
      <w:r>
        <w:rPr>
          <w:rFonts w:hint="eastAsia" w:ascii="仿宋_GB2312" w:eastAsia="仿宋_GB2312"/>
          <w:b/>
          <w:bCs/>
          <w:sz w:val="32"/>
          <w:szCs w:val="32"/>
          <w:highlight w:val="none"/>
          <w:u w:val="none"/>
          <w:lang w:val="en-US" w:eastAsia="zh-CN"/>
        </w:rPr>
        <w:t xml:space="preserve">    3.预算绩效情况说明。</w:t>
      </w:r>
    </w:p>
    <w:p>
      <w:pPr>
        <w:keepNext w:val="0"/>
        <w:keepLines w:val="0"/>
        <w:pageBreakBefore w:val="0"/>
        <w:kinsoku/>
        <w:wordWrap/>
        <w:overflowPunct/>
        <w:topLinePunct w:val="0"/>
        <w:bidi w:val="0"/>
        <w:spacing w:beforeLines="0" w:afterLines="0" w:line="52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2023年丽水中等专业学校其他运转类项目和特定目标类项目均实行绩效目标管理，涉及一般公共预算当年拨款34万元，一级项目2个。</w:t>
      </w:r>
    </w:p>
    <w:p>
      <w:pPr>
        <w:pStyle w:val="17"/>
        <w:keepNext w:val="0"/>
        <w:keepLines w:val="0"/>
        <w:pageBreakBefore w:val="0"/>
        <w:kinsoku/>
        <w:wordWrap/>
        <w:overflowPunct/>
        <w:topLinePunct w:val="0"/>
        <w:autoSpaceDE/>
        <w:autoSpaceDN/>
        <w:bidi w:val="0"/>
        <w:adjustRightInd/>
        <w:snapToGrid/>
        <w:spacing w:beforeLines="0" w:afterLines="0" w:line="520" w:lineRule="exact"/>
        <w:ind w:right="0" w:rightChars="0" w:firstLine="640" w:firstLineChars="200"/>
        <w:textAlignment w:val="auto"/>
        <w:outlineLvl w:val="0"/>
        <w:rPr>
          <w:rFonts w:hint="eastAsia" w:ascii="黑体" w:hAnsi="黑体" w:eastAsia="黑体" w:cs="黑体"/>
          <w:b w:val="0"/>
          <w:bCs/>
          <w:kern w:val="2"/>
          <w:sz w:val="32"/>
          <w:szCs w:val="32"/>
          <w:highlight w:val="none"/>
          <w:lang w:val="en-US" w:eastAsia="zh-CN" w:bidi="ar-SA"/>
        </w:rPr>
      </w:pPr>
      <w:r>
        <w:rPr>
          <w:rFonts w:hint="eastAsia" w:ascii="黑体" w:hAnsi="黑体" w:eastAsia="黑体" w:cs="黑体"/>
          <w:b w:val="0"/>
          <w:bCs/>
          <w:kern w:val="2"/>
          <w:sz w:val="32"/>
          <w:szCs w:val="32"/>
          <w:highlight w:val="none"/>
          <w:lang w:val="en-US" w:eastAsia="zh-CN" w:bidi="ar-SA"/>
        </w:rPr>
        <w:t>三、名词解释</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1.财政拨款收入：本级财政部门当年拨付的财政预算资金，包括一般公共预算财政拨款、政府性基金预算和国有资本经营预算财政拨款。</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2.专户资金:教育收费作为本部门的事业收入，纳入财政专户管理的资金。</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3.事业收入：事业单位开展专业业务活动及辅助活动所取得的收入，不含专户资金收入。</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4.事业单位经营收入：事业单位在专业业务活动及辅助活动之外开展非独立核算经营活动取得的收入。</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5.其他收入：预算单位在“一般公共预算”“政府性基金”“专户资金”“事业收入”“事业单位经营收入”等之外取得的各项收入（含上级补助收入和附属单位缴款等收入）。</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6.上年结转：指以前年度尚未完成、结转到本年仍按原规定用途继续使用的资金。</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7.基本支出：是预算单位为保障其正常运转，完成日常工作任务所发生的支出，包括人员支出和日常公用支出。</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8.项目支出：是预算单位为完成其特定的行政工作任务或事业发展目标所发生的支出。</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9.经营支出：指事业单位在专业业务活动及其辅助活动之外开展非独立核算经营活动发生的支出。</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10.“三公”经费：纳入财政预决算管理的“三公”经费，是指部门用一般公共预算财政拨款安排的因公出国（境）费、公务用车购置及运行费和公务接待费。其中，因公出国（境）费反映单位公务出国（境）的国际旅费、国外城市间交通费、住宿费、伙食费、培训费、公杂费等支出，不含教学科研人员学术交流；公务用车购置及运行费反映单位公务用车车辆购置支出（含车辆购置税）及燃料费、维修费、过桥过路费、保险费、安全奖励费用等支出；公务接待费反映单位按规定开支的各类公务接待（含外宾接待）支出。</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highlight w:val="none"/>
          <w:lang w:val="en-US" w:eastAsia="zh-CN"/>
        </w:rPr>
        <w:t>11.</w:t>
      </w:r>
      <w:r>
        <w:rPr>
          <w:rFonts w:hint="eastAsia" w:ascii="仿宋_GB2312" w:hAnsi="仿宋_GB2312" w:eastAsia="仿宋_GB2312" w:cs="仿宋_GB2312"/>
          <w:sz w:val="32"/>
          <w:szCs w:val="32"/>
        </w:rPr>
        <w:t>教育</w:t>
      </w:r>
      <w:r>
        <w:rPr>
          <w:rFonts w:hint="eastAsia" w:ascii="仿宋_GB2312" w:hAnsi="仿宋_GB2312" w:eastAsia="仿宋_GB2312" w:cs="仿宋_GB2312"/>
          <w:sz w:val="32"/>
          <w:szCs w:val="32"/>
          <w:lang w:eastAsia="zh-CN"/>
        </w:rPr>
        <w:t>支出</w:t>
      </w:r>
      <w:r>
        <w:rPr>
          <w:rFonts w:hint="eastAsia" w:ascii="仿宋_GB2312" w:hAnsi="仿宋_GB2312" w:eastAsia="仿宋_GB2312" w:cs="仿宋_GB2312"/>
          <w:sz w:val="32"/>
          <w:szCs w:val="32"/>
        </w:rPr>
        <w:t>（类）职业教育（款）中等职业教育（项）：反映各部门（不含人力资源社会保障部门）举办的中等职业学校支出。</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sz w:val="32"/>
          <w:szCs w:val="32"/>
          <w:highlight w:val="none"/>
          <w:lang w:val="en-US" w:eastAsia="zh-CN"/>
        </w:rPr>
        <w:t>12.</w:t>
      </w:r>
      <w:r>
        <w:rPr>
          <w:rFonts w:hint="eastAsia" w:ascii="仿宋_GB2312" w:hAnsi="仿宋_GB2312" w:eastAsia="仿宋_GB2312" w:cs="仿宋_GB2312"/>
          <w:sz w:val="32"/>
          <w:szCs w:val="32"/>
          <w:lang w:val="en-US" w:eastAsia="zh-CN"/>
        </w:rPr>
        <w:t>城乡社区支出（类）国有土地使用权出让收入安排的支出（款）城市建设支出（项）：反映土地出让收入用于完善国有土地使用功能的配套设施建设和城市基础设施建设支出。</w:t>
      </w:r>
    </w:p>
    <w:p>
      <w:pPr>
        <w:pStyle w:val="2"/>
        <w:ind w:firstLine="640" w:firstLineChars="200"/>
        <w:rPr>
          <w:rFonts w:hint="default" w:eastAsia="仿宋_GB2312"/>
          <w:lang w:val="en-US" w:eastAsia="zh-CN"/>
        </w:rPr>
      </w:pP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color w:val="000000"/>
          <w:sz w:val="32"/>
          <w:szCs w:val="32"/>
          <w:highlight w:val="none"/>
          <w:lang w:val="en-US" w:eastAsia="zh-CN"/>
        </w:rPr>
        <w:t>科学技术支出</w:t>
      </w:r>
      <w:r>
        <w:rPr>
          <w:rFonts w:hint="eastAsia" w:ascii="仿宋_GB2312" w:hAnsi="仿宋_GB2312" w:eastAsia="仿宋_GB2312" w:cs="仿宋_GB2312"/>
          <w:color w:val="000000"/>
          <w:sz w:val="32"/>
          <w:szCs w:val="32"/>
          <w:highlight w:val="none"/>
        </w:rPr>
        <w:t>（类）</w:t>
      </w:r>
      <w:r>
        <w:rPr>
          <w:rFonts w:hint="eastAsia" w:ascii="仿宋_GB2312" w:hAnsi="仿宋_GB2312" w:eastAsia="仿宋_GB2312" w:cs="仿宋_GB2312"/>
          <w:color w:val="000000"/>
          <w:sz w:val="32"/>
          <w:szCs w:val="32"/>
          <w:highlight w:val="none"/>
          <w:lang w:val="en-US" w:eastAsia="zh-CN"/>
        </w:rPr>
        <w:t>社会科学</w:t>
      </w:r>
      <w:r>
        <w:rPr>
          <w:rFonts w:hint="eastAsia" w:ascii="仿宋_GB2312" w:hAnsi="仿宋_GB2312" w:eastAsia="仿宋_GB2312" w:cs="仿宋_GB2312"/>
          <w:color w:val="000000"/>
          <w:sz w:val="32"/>
          <w:szCs w:val="32"/>
          <w:highlight w:val="none"/>
        </w:rPr>
        <w:t>（款）</w:t>
      </w:r>
      <w:r>
        <w:rPr>
          <w:rFonts w:hint="eastAsia" w:ascii="仿宋_GB2312" w:hAnsi="仿宋_GB2312" w:eastAsia="仿宋_GB2312" w:cs="仿宋_GB2312"/>
          <w:color w:val="000000"/>
          <w:sz w:val="32"/>
          <w:szCs w:val="32"/>
          <w:highlight w:val="none"/>
          <w:lang w:val="en-US" w:eastAsia="zh-CN"/>
        </w:rPr>
        <w:t>社会科学研究</w:t>
      </w:r>
      <w:r>
        <w:rPr>
          <w:rFonts w:hint="eastAsia" w:ascii="仿宋_GB2312" w:hAnsi="仿宋_GB2312" w:eastAsia="仿宋_GB2312" w:cs="仿宋_GB2312"/>
          <w:color w:val="000000"/>
          <w:sz w:val="32"/>
          <w:szCs w:val="32"/>
          <w:highlight w:val="none"/>
        </w:rPr>
        <w:t>（项）</w:t>
      </w:r>
      <w:r>
        <w:rPr>
          <w:rFonts w:hint="eastAsia" w:cs="仿宋_GB2312"/>
          <w:color w:val="000000"/>
          <w:sz w:val="32"/>
          <w:szCs w:val="32"/>
          <w:highlight w:val="none"/>
          <w:lang w:eastAsia="zh-CN"/>
        </w:rPr>
        <w:t>：</w:t>
      </w:r>
      <w:r>
        <w:rPr>
          <w:rFonts w:hint="eastAsia" w:ascii="仿宋_GB2312" w:hAnsi="仿宋_GB2312" w:eastAsia="仿宋_GB2312" w:cs="仿宋_GB2312"/>
          <w:sz w:val="32"/>
          <w:szCs w:val="32"/>
          <w:lang w:val="en-US" w:eastAsia="zh-CN"/>
        </w:rPr>
        <w:t>反映</w:t>
      </w:r>
      <w:r>
        <w:rPr>
          <w:rFonts w:hint="eastAsia" w:cs="仿宋_GB2312"/>
          <w:sz w:val="32"/>
          <w:szCs w:val="32"/>
          <w:lang w:val="en-US" w:eastAsia="zh-CN"/>
        </w:rPr>
        <w:t>除社科基金支出外的社会科学的研究支出。</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p>
    <w:p>
      <w:pPr>
        <w:spacing w:line="520" w:lineRule="exact"/>
        <w:rPr>
          <w:color w:val="C00000"/>
          <w:highlight w:val="none"/>
        </w:rPr>
      </w:pPr>
    </w:p>
    <w:p>
      <w:pPr>
        <w:pStyle w:val="2"/>
        <w:rPr>
          <w:highlight w:val="none"/>
        </w:rPr>
      </w:pPr>
    </w:p>
    <w:p>
      <w:pPr>
        <w:pStyle w:val="2"/>
        <w:rPr>
          <w:highlight w:val="none"/>
        </w:rPr>
      </w:pPr>
    </w:p>
    <w:p>
      <w:pPr>
        <w:pStyle w:val="2"/>
        <w:rPr>
          <w:highlight w:val="none"/>
        </w:rPr>
      </w:pPr>
    </w:p>
    <w:p>
      <w:pPr>
        <w:pStyle w:val="2"/>
        <w:rPr>
          <w:rFonts w:hint="eastAsia" w:eastAsia="仿宋_GB2312"/>
          <w:highlight w:val="none"/>
          <w:lang w:eastAsia="zh-CN"/>
        </w:rPr>
      </w:pPr>
    </w:p>
    <w:sectPr>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00000000000000000"/>
    <w:charset w:val="86"/>
    <w:family w:val="script"/>
    <w:pitch w:val="default"/>
    <w:sig w:usb0="00000000" w:usb1="00000000" w:usb2="00000012"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6</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36CA02"/>
    <w:multiLevelType w:val="singleLevel"/>
    <w:tmpl w:val="4136CA02"/>
    <w:lvl w:ilvl="0" w:tentative="0">
      <w:start w:val="2"/>
      <w:numFmt w:val="chineseCounting"/>
      <w:suff w:val="nothing"/>
      <w:lvlText w:val="（%1）"/>
      <w:lvlJc w:val="left"/>
      <w:rPr>
        <w:rFonts w:hint="eastAsia"/>
      </w:rPr>
    </w:lvl>
  </w:abstractNum>
  <w:abstractNum w:abstractNumId="1">
    <w:nsid w:val="5895A99C"/>
    <w:multiLevelType w:val="singleLevel"/>
    <w:tmpl w:val="5895A99C"/>
    <w:lvl w:ilvl="0" w:tentative="0">
      <w:start w:val="5"/>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Y4OWZiMWI5ODZiMjM2MjU4NWNiMThkZGI5MDliYzcifQ=="/>
  </w:docVars>
  <w:rsids>
    <w:rsidRoot w:val="00000000"/>
    <w:rsid w:val="0432483D"/>
    <w:rsid w:val="0A665ECD"/>
    <w:rsid w:val="0C014F6D"/>
    <w:rsid w:val="11641E21"/>
    <w:rsid w:val="125B4450"/>
    <w:rsid w:val="15EC252C"/>
    <w:rsid w:val="16EF5067"/>
    <w:rsid w:val="18AD554C"/>
    <w:rsid w:val="1D4B3AB7"/>
    <w:rsid w:val="1ED74D17"/>
    <w:rsid w:val="2212198A"/>
    <w:rsid w:val="245B3CCB"/>
    <w:rsid w:val="24DB720B"/>
    <w:rsid w:val="24F7427D"/>
    <w:rsid w:val="255258CA"/>
    <w:rsid w:val="27AF99D0"/>
    <w:rsid w:val="2A8D783F"/>
    <w:rsid w:val="2DF11B4A"/>
    <w:rsid w:val="2FC9513F"/>
    <w:rsid w:val="32FF21F7"/>
    <w:rsid w:val="353E1DF4"/>
    <w:rsid w:val="3787034C"/>
    <w:rsid w:val="39C7B2DC"/>
    <w:rsid w:val="3B73ECAC"/>
    <w:rsid w:val="3E054CA0"/>
    <w:rsid w:val="3E663D4F"/>
    <w:rsid w:val="3FF778EB"/>
    <w:rsid w:val="41260B4E"/>
    <w:rsid w:val="4413460B"/>
    <w:rsid w:val="479F1816"/>
    <w:rsid w:val="4A09481D"/>
    <w:rsid w:val="4AFA32A4"/>
    <w:rsid w:val="52784E70"/>
    <w:rsid w:val="54C31518"/>
    <w:rsid w:val="56432923"/>
    <w:rsid w:val="5BF9A05E"/>
    <w:rsid w:val="5CA47F6C"/>
    <w:rsid w:val="5EEFD4B0"/>
    <w:rsid w:val="5F1326B2"/>
    <w:rsid w:val="60024D50"/>
    <w:rsid w:val="630B2EB7"/>
    <w:rsid w:val="67324E97"/>
    <w:rsid w:val="6BC77A88"/>
    <w:rsid w:val="6F845AB6"/>
    <w:rsid w:val="702436C6"/>
    <w:rsid w:val="71071882"/>
    <w:rsid w:val="74341619"/>
    <w:rsid w:val="74E22AAB"/>
    <w:rsid w:val="753064B9"/>
    <w:rsid w:val="759C24D2"/>
    <w:rsid w:val="76442312"/>
    <w:rsid w:val="76DFF3BC"/>
    <w:rsid w:val="77FF0865"/>
    <w:rsid w:val="77FFC04D"/>
    <w:rsid w:val="783127B9"/>
    <w:rsid w:val="79AD5421"/>
    <w:rsid w:val="7B7F4ADB"/>
    <w:rsid w:val="7BAF2D93"/>
    <w:rsid w:val="7CDF3BD2"/>
    <w:rsid w:val="7CFB18E8"/>
    <w:rsid w:val="7D096E07"/>
    <w:rsid w:val="7DBFC2EB"/>
    <w:rsid w:val="7E062B6B"/>
    <w:rsid w:val="7EE2573E"/>
    <w:rsid w:val="7EFFAD84"/>
    <w:rsid w:val="7F3F7849"/>
    <w:rsid w:val="7FAF706C"/>
    <w:rsid w:val="7FD69C4C"/>
    <w:rsid w:val="7FE3062C"/>
    <w:rsid w:val="7FE533F5"/>
    <w:rsid w:val="8FCBCDA8"/>
    <w:rsid w:val="A4EFBF90"/>
    <w:rsid w:val="AFFD9F88"/>
    <w:rsid w:val="BA7D2319"/>
    <w:rsid w:val="BB7E2F4C"/>
    <w:rsid w:val="BBBFE1BE"/>
    <w:rsid w:val="BBFB80D7"/>
    <w:rsid w:val="C73CFE10"/>
    <w:rsid w:val="C7EC0F46"/>
    <w:rsid w:val="CFAF7AFD"/>
    <w:rsid w:val="DEFFEF20"/>
    <w:rsid w:val="DFAFC5B6"/>
    <w:rsid w:val="DFFFE862"/>
    <w:rsid w:val="E66AD4B1"/>
    <w:rsid w:val="E7FF0B81"/>
    <w:rsid w:val="EBFCAC2C"/>
    <w:rsid w:val="EF3D605F"/>
    <w:rsid w:val="EFFE56DC"/>
    <w:rsid w:val="F2F1E07F"/>
    <w:rsid w:val="F2F9A87E"/>
    <w:rsid w:val="FC35808B"/>
    <w:rsid w:val="FDB31AF6"/>
    <w:rsid w:val="FE45D110"/>
    <w:rsid w:val="FEF8F2E0"/>
    <w:rsid w:val="FF7333E8"/>
    <w:rsid w:val="FFBA12EB"/>
    <w:rsid w:val="FFF7A5F1"/>
    <w:rsid w:val="FFFD70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link w:val="7"/>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hint="eastAsia" w:ascii="仿宋_GB2312" w:hAnsi="仿宋_GB2312" w:eastAsia="仿宋_GB2312" w:cs="Times New Roman"/>
      <w:color w:val="000000"/>
      <w:sz w:val="24"/>
      <w:szCs w:val="22"/>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 Char"/>
    <w:basedOn w:val="1"/>
    <w:link w:val="6"/>
    <w:qFormat/>
    <w:uiPriority w:val="0"/>
    <w:rPr>
      <w:rFonts w:ascii="宋体" w:hAnsi="宋体" w:cs="Courier New"/>
      <w:sz w:val="32"/>
      <w:szCs w:val="32"/>
    </w:rPr>
  </w:style>
  <w:style w:type="character" w:styleId="8">
    <w:name w:val="Strong"/>
    <w:basedOn w:val="6"/>
    <w:qFormat/>
    <w:uiPriority w:val="0"/>
    <w:rPr>
      <w:b/>
      <w:bCs/>
    </w:rPr>
  </w:style>
  <w:style w:type="character" w:styleId="9">
    <w:name w:val="page number"/>
    <w:basedOn w:val="6"/>
    <w:qFormat/>
    <w:uiPriority w:val="0"/>
  </w:style>
  <w:style w:type="character" w:styleId="10">
    <w:name w:val="FollowedHyperlink"/>
    <w:basedOn w:val="6"/>
    <w:qFormat/>
    <w:uiPriority w:val="0"/>
    <w:rPr>
      <w:color w:val="800080"/>
      <w:u w:val="none"/>
    </w:rPr>
  </w:style>
  <w:style w:type="character" w:styleId="11">
    <w:name w:val="HTML Definition"/>
    <w:basedOn w:val="6"/>
    <w:qFormat/>
    <w:uiPriority w:val="0"/>
  </w:style>
  <w:style w:type="character" w:styleId="12">
    <w:name w:val="HTML Variable"/>
    <w:basedOn w:val="6"/>
    <w:qFormat/>
    <w:uiPriority w:val="0"/>
  </w:style>
  <w:style w:type="character" w:styleId="13">
    <w:name w:val="Hyperlink"/>
    <w:basedOn w:val="6"/>
    <w:qFormat/>
    <w:uiPriority w:val="0"/>
    <w:rPr>
      <w:color w:val="0000FF"/>
      <w:u w:val="none"/>
    </w:rPr>
  </w:style>
  <w:style w:type="character" w:styleId="14">
    <w:name w:val="HTML Code"/>
    <w:basedOn w:val="6"/>
    <w:qFormat/>
    <w:uiPriority w:val="0"/>
    <w:rPr>
      <w:rFonts w:ascii="Courier New" w:hAnsi="Courier New"/>
      <w:sz w:val="20"/>
    </w:rPr>
  </w:style>
  <w:style w:type="character" w:styleId="15">
    <w:name w:val="HTML Cite"/>
    <w:basedOn w:val="6"/>
    <w:qFormat/>
    <w:uiPriority w:val="0"/>
  </w:style>
  <w:style w:type="paragraph" w:customStyle="1" w:styleId="16">
    <w:name w:val="Char"/>
    <w:basedOn w:val="1"/>
    <w:link w:val="6"/>
    <w:qFormat/>
    <w:uiPriority w:val="0"/>
  </w:style>
  <w:style w:type="paragraph" w:customStyle="1" w:styleId="17">
    <w:name w:val="p0"/>
    <w:basedOn w:val="1"/>
    <w:qFormat/>
    <w:uiPriority w:val="0"/>
    <w:pPr>
      <w:widowControl/>
    </w:pPr>
    <w:rPr>
      <w:kern w:val="0"/>
      <w:szCs w:val="21"/>
    </w:rPr>
  </w:style>
  <w:style w:type="character" w:customStyle="1" w:styleId="18">
    <w:name w:val="item-middle"/>
    <w:basedOn w:val="6"/>
    <w:qFormat/>
    <w:uiPriority w:val="0"/>
  </w:style>
  <w:style w:type="character" w:customStyle="1" w:styleId="19">
    <w:name w:val="image"/>
    <w:basedOn w:val="6"/>
    <w:qFormat/>
    <w:uiPriority w:val="0"/>
  </w:style>
  <w:style w:type="character" w:customStyle="1" w:styleId="20">
    <w:name w:val="image2"/>
    <w:basedOn w:val="6"/>
    <w:qFormat/>
    <w:uiPriority w:val="0"/>
  </w:style>
  <w:style w:type="character" w:customStyle="1" w:styleId="21">
    <w:name w:val="image3"/>
    <w:basedOn w:val="6"/>
    <w:qFormat/>
    <w:uiPriority w:val="0"/>
  </w:style>
  <w:style w:type="character" w:customStyle="1" w:styleId="22">
    <w:name w:val="ui-state-hover21"/>
    <w:basedOn w:val="6"/>
    <w:qFormat/>
    <w:uiPriority w:val="0"/>
  </w:style>
  <w:style w:type="character" w:customStyle="1" w:styleId="23">
    <w:name w:val="ui-state-active5"/>
    <w:basedOn w:val="6"/>
    <w:qFormat/>
    <w:uiPriority w:val="0"/>
  </w:style>
  <w:style w:type="character" w:customStyle="1" w:styleId="24">
    <w:name w:val="ui-state-default12"/>
    <w:basedOn w:val="6"/>
    <w:qFormat/>
    <w:uiPriority w:val="0"/>
  </w:style>
  <w:style w:type="character" w:customStyle="1" w:styleId="25">
    <w:name w:val="ui-state-default13"/>
    <w:basedOn w:val="6"/>
    <w:qFormat/>
    <w:uiPriority w:val="0"/>
  </w:style>
  <w:style w:type="character" w:customStyle="1" w:styleId="26">
    <w:name w:val="clicked1"/>
    <w:basedOn w:val="6"/>
    <w:qFormat/>
    <w:uiPriority w:val="0"/>
    <w:rPr>
      <w:color w:val="000000"/>
    </w:rPr>
  </w:style>
  <w:style w:type="character" w:customStyle="1" w:styleId="27">
    <w:name w:val="clicked2"/>
    <w:basedOn w:val="6"/>
    <w:qFormat/>
    <w:uiPriority w:val="0"/>
  </w:style>
  <w:style w:type="character" w:customStyle="1" w:styleId="28">
    <w:name w:val="clicked3"/>
    <w:basedOn w:val="6"/>
    <w:qFormat/>
    <w:uiPriority w:val="0"/>
  </w:style>
  <w:style w:type="character" w:customStyle="1" w:styleId="29">
    <w:name w:val="button-hover"/>
    <w:basedOn w:val="6"/>
    <w:qFormat/>
    <w:uiPriority w:val="0"/>
  </w:style>
  <w:style w:type="character" w:customStyle="1" w:styleId="30">
    <w:name w:val="button-hover1"/>
    <w:basedOn w:val="6"/>
    <w:qFormat/>
    <w:uiPriority w:val="0"/>
  </w:style>
  <w:style w:type="character" w:customStyle="1" w:styleId="31">
    <w:name w:val="group"/>
    <w:basedOn w:val="6"/>
    <w:qFormat/>
    <w:uiPriority w:val="0"/>
  </w:style>
  <w:style w:type="character" w:customStyle="1" w:styleId="32">
    <w:name w:val="directchildrenspan"/>
    <w:basedOn w:val="6"/>
    <w:qFormat/>
    <w:uiPriority w:val="0"/>
  </w:style>
  <w:style w:type="character" w:customStyle="1" w:styleId="33">
    <w:name w:val="imgspan"/>
    <w:basedOn w:val="6"/>
    <w:qFormat/>
    <w:uiPriority w:val="0"/>
  </w:style>
  <w:style w:type="character" w:customStyle="1" w:styleId="34">
    <w:name w:val="ui-icon34"/>
    <w:basedOn w:val="6"/>
    <w:qFormat/>
    <w:uiPriority w:val="0"/>
  </w:style>
  <w:style w:type="character" w:customStyle="1" w:styleId="35">
    <w:name w:val="newstitle"/>
    <w:basedOn w:val="6"/>
    <w:qFormat/>
    <w:uiPriority w:val="0"/>
    <w:rPr>
      <w:b/>
      <w:color w:val="000000"/>
      <w:sz w:val="24"/>
      <w:szCs w:val="24"/>
    </w:rPr>
  </w:style>
  <w:style w:type="character" w:customStyle="1" w:styleId="36">
    <w:name w:val="ui-state-hover"/>
    <w:basedOn w:val="6"/>
    <w:qFormat/>
    <w:uiPriority w:val="0"/>
  </w:style>
  <w:style w:type="character" w:customStyle="1" w:styleId="37">
    <w:name w:val="image1"/>
    <w:basedOn w:val="6"/>
    <w:qFormat/>
    <w:uiPriority w:val="0"/>
  </w:style>
  <w:style w:type="character" w:customStyle="1" w:styleId="38">
    <w:name w:val="clicked"/>
    <w:basedOn w:val="6"/>
    <w:qFormat/>
    <w:uiPriority w:val="0"/>
  </w:style>
  <w:style w:type="character" w:customStyle="1" w:styleId="39">
    <w:name w:val="ui-state-active"/>
    <w:basedOn w:val="6"/>
    <w:qFormat/>
    <w:uiPriority w:val="0"/>
  </w:style>
  <w:style w:type="character" w:customStyle="1" w:styleId="40">
    <w:name w:val="ui-icon33"/>
    <w:basedOn w:val="6"/>
    <w:qFormat/>
    <w:uiPriority w:val="0"/>
  </w:style>
  <w:style w:type="character" w:customStyle="1" w:styleId="41">
    <w:name w:val="ui-state-active6"/>
    <w:basedOn w:val="6"/>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Aspect">
      <a:dk1>
        <a:sysClr val="windowText" lastClr="000000"/>
      </a:dk1>
      <a:lt1>
        <a:sysClr val="window" lastClr="FFFFFF"/>
      </a:lt1>
      <a:dk2>
        <a:srgbClr val="323232"/>
      </a:dk2>
      <a:lt2>
        <a:srgbClr val="E3DED1"/>
      </a:lt2>
      <a:accent1>
        <a:srgbClr val="F07F09"/>
      </a:accent1>
      <a:accent2>
        <a:srgbClr val="9F2936"/>
      </a:accent2>
      <a:accent3>
        <a:srgbClr val="1B587C"/>
      </a:accent3>
      <a:accent4>
        <a:srgbClr val="4E8542"/>
      </a:accent4>
      <a:accent5>
        <a:srgbClr val="604878"/>
      </a:accent5>
      <a:accent6>
        <a:srgbClr val="C19859"/>
      </a:accent6>
      <a:hlink>
        <a:srgbClr val="6B9F25"/>
      </a:hlink>
      <a:folHlink>
        <a:srgbClr val="B26B0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5082</Words>
  <Characters>5624</Characters>
  <Lines>0</Lines>
  <Paragraphs>0</Paragraphs>
  <TotalTime>3</TotalTime>
  <ScaleCrop>false</ScaleCrop>
  <LinksUpToDate>false</LinksUpToDate>
  <CharactersWithSpaces>6217</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2014-11-07T20:08:00Z</dcterms:created>
  <dc:creator>chengws</dc:creator>
  <cp:lastModifiedBy>陈长安</cp:lastModifiedBy>
  <cp:lastPrinted>2023-03-20T16:11:00Z</cp:lastPrinted>
  <dcterms:modified xsi:type="dcterms:W3CDTF">2023-04-07T01:28:49Z</dcterms:modified>
  <dc:title>附件1：省级部门预算公开说明样式</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985726FA49714564961C6AC64008542F</vt:lpwstr>
  </property>
</Properties>
</file>