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rPr>
      </w:pPr>
      <w:r>
        <w:rPr>
          <w:rFonts w:ascii="方正小标宋简体" w:hAnsi="方正小标宋简体" w:eastAsia="方正小标宋简体" w:cs="方正小标宋简体"/>
          <w:bCs/>
          <w:spacing w:val="15"/>
          <w:sz w:val="44"/>
          <w:szCs w:val="44"/>
          <w:lang w:val="en"/>
        </w:rPr>
        <w:t>丽水市</w:t>
      </w:r>
      <w:r>
        <w:rPr>
          <w:rFonts w:hint="eastAsia" w:ascii="方正小标宋简体" w:hAnsi="方正小标宋简体" w:eastAsia="方正小标宋简体" w:cs="方正小标宋简体"/>
          <w:bCs/>
          <w:spacing w:val="15"/>
          <w:sz w:val="44"/>
          <w:szCs w:val="44"/>
        </w:rPr>
        <w:t>秀山小学2023年单位预算</w:t>
      </w:r>
    </w:p>
    <w:p>
      <w:pPr>
        <w:spacing w:line="560" w:lineRule="exact"/>
        <w:ind w:firstLine="590" w:firstLineChars="196"/>
        <w:rPr>
          <w:rStyle w:val="7"/>
          <w:color w:val="000000"/>
          <w:sz w:val="30"/>
          <w:szCs w:val="30"/>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ind w:firstLine="627" w:firstLineChars="196"/>
        <w:jc w:val="center"/>
        <w:rPr>
          <w:rStyle w:val="7"/>
          <w:rFonts w:ascii="黑体" w:eastAsia="黑体"/>
          <w:b w:val="0"/>
          <w:color w:val="000000"/>
          <w:sz w:val="32"/>
          <w:szCs w:val="32"/>
          <w:highlight w:val="yellow"/>
        </w:rPr>
      </w:pPr>
    </w:p>
    <w:p>
      <w:pPr>
        <w:spacing w:line="520" w:lineRule="exact"/>
        <w:rPr>
          <w:rStyle w:val="7"/>
          <w:rFonts w:ascii="黑体" w:eastAsia="黑体"/>
          <w:b w:val="0"/>
          <w:color w:val="000000"/>
          <w:sz w:val="32"/>
          <w:szCs w:val="32"/>
        </w:rPr>
      </w:pPr>
    </w:p>
    <w:p>
      <w:pPr>
        <w:spacing w:line="520" w:lineRule="exact"/>
        <w:ind w:firstLine="627" w:firstLineChars="196"/>
        <w:jc w:val="center"/>
        <w:rPr>
          <w:rStyle w:val="7"/>
          <w:rFonts w:ascii="黑体" w:eastAsia="黑体"/>
          <w:b w:val="0"/>
          <w:color w:val="000000"/>
          <w:sz w:val="32"/>
          <w:szCs w:val="32"/>
        </w:rPr>
      </w:pPr>
    </w:p>
    <w:p>
      <w:pPr>
        <w:spacing w:line="520" w:lineRule="exact"/>
        <w:ind w:firstLine="627" w:firstLineChars="196"/>
        <w:jc w:val="center"/>
        <w:rPr>
          <w:rStyle w:val="7"/>
          <w:rFonts w:ascii="黑体" w:eastAsia="黑体"/>
          <w:b w:val="0"/>
          <w:color w:val="000000"/>
          <w:sz w:val="32"/>
          <w:szCs w:val="32"/>
        </w:rPr>
      </w:pPr>
    </w:p>
    <w:p>
      <w:pPr>
        <w:spacing w:line="520" w:lineRule="exact"/>
        <w:ind w:firstLine="627" w:firstLineChars="196"/>
        <w:jc w:val="center"/>
        <w:rPr>
          <w:rStyle w:val="7"/>
          <w:rFonts w:hint="eastAsia" w:ascii="黑体" w:eastAsia="黑体"/>
          <w:b w:val="0"/>
          <w:color w:val="000000"/>
          <w:sz w:val="32"/>
          <w:szCs w:val="32"/>
        </w:rPr>
        <w:sectPr>
          <w:footerReference r:id="rId3" w:type="default"/>
          <w:pgSz w:w="11906" w:h="16838"/>
          <w:pgMar w:top="1440" w:right="1800" w:bottom="1440" w:left="1800" w:header="851" w:footer="992" w:gutter="0"/>
          <w:pgNumType w:start="6"/>
          <w:cols w:space="425" w:num="1"/>
          <w:docGrid w:type="lines" w:linePitch="312" w:charSpace="0"/>
        </w:sectPr>
      </w:pPr>
    </w:p>
    <w:p>
      <w:pPr>
        <w:spacing w:line="520" w:lineRule="exact"/>
        <w:ind w:firstLine="627" w:firstLineChars="196"/>
        <w:jc w:val="center"/>
        <w:rPr>
          <w:rStyle w:val="7"/>
          <w:rFonts w:ascii="黑体" w:eastAsia="黑体"/>
          <w:b w:val="0"/>
          <w:color w:val="000000"/>
          <w:sz w:val="32"/>
          <w:szCs w:val="32"/>
        </w:rPr>
      </w:pPr>
      <w:r>
        <w:rPr>
          <w:rStyle w:val="7"/>
          <w:rFonts w:hint="eastAsia" w:ascii="黑体" w:eastAsia="黑体"/>
          <w:b w:val="0"/>
          <w:color w:val="000000"/>
          <w:sz w:val="32"/>
          <w:szCs w:val="32"/>
        </w:rPr>
        <w:t>目录</w:t>
      </w:r>
    </w:p>
    <w:p>
      <w:pPr>
        <w:pStyle w:val="2"/>
        <w:rPr>
          <w:rFonts w:hint="default"/>
        </w:rPr>
      </w:pPr>
    </w:p>
    <w:p>
      <w:pPr>
        <w:spacing w:line="520" w:lineRule="exact"/>
        <w:rPr>
          <w:rFonts w:eastAsia="黑体"/>
          <w:sz w:val="32"/>
        </w:rPr>
      </w:pPr>
      <w:r>
        <w:rPr>
          <w:rFonts w:hint="eastAsia" w:ascii="黑体" w:eastAsia="黑体"/>
          <w:color w:val="000000"/>
          <w:sz w:val="32"/>
        </w:rPr>
        <w:t>一、</w:t>
      </w:r>
      <w:r>
        <w:rPr>
          <w:rStyle w:val="7"/>
          <w:rFonts w:hint="eastAsia" w:ascii="黑体" w:eastAsia="黑体"/>
          <w:b w:val="0"/>
          <w:color w:val="000000"/>
          <w:sz w:val="32"/>
          <w:szCs w:val="32"/>
        </w:rPr>
        <w:t>单位概况</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spacing w:line="520" w:lineRule="exact"/>
        <w:rPr>
          <w:rStyle w:val="7"/>
          <w:rFonts w:ascii="黑体" w:eastAsia="黑体"/>
          <w:b w:val="0"/>
          <w:color w:val="000000"/>
          <w:sz w:val="32"/>
          <w:szCs w:val="32"/>
        </w:rPr>
      </w:pPr>
      <w:r>
        <w:rPr>
          <w:rStyle w:val="7"/>
          <w:rFonts w:hint="eastAsia" w:ascii="黑体" w:eastAsia="黑体"/>
          <w:b w:val="0"/>
          <w:color w:val="000000"/>
          <w:sz w:val="32"/>
          <w:szCs w:val="32"/>
        </w:rPr>
        <w:t>二、2023年丽水市秀山小学单位预算安排情况说明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（一）关于</w:t>
      </w:r>
      <w:bookmarkStart w:id="0" w:name="_Hlk130972832"/>
      <w:r>
        <w:rPr>
          <w:rFonts w:hint="eastAsia" w:ascii="楷体_GB2312" w:hAnsi="楷体_GB2312" w:eastAsia="楷体_GB2312" w:cs="楷体_GB2312"/>
          <w:bCs/>
          <w:sz w:val="32"/>
          <w:szCs w:val="32"/>
        </w:rPr>
        <w:t>丽水市秀山小学</w:t>
      </w:r>
      <w:bookmarkEnd w:id="0"/>
      <w:r>
        <w:rPr>
          <w:rFonts w:hint="eastAsia" w:ascii="楷体_GB2312" w:hAnsi="楷体_GB2312" w:eastAsia="楷体_GB2312" w:cs="楷体_GB2312"/>
          <w:bCs/>
          <w:sz w:val="32"/>
          <w:szCs w:val="32"/>
        </w:rPr>
        <w:t>2023年收支预算情况的总体说明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（二）关于丽水市秀山小学2023年收入预算情况说明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（三）关于丽水市秀山小学2023年支出预算情况说明</w:t>
      </w:r>
      <w:r>
        <w:rPr>
          <w:rFonts w:hint="eastAsia" w:ascii="楷体_GB2312" w:hAnsi="楷体_GB2312" w:eastAsia="楷体_GB2312" w:cs="楷体_GB2312"/>
          <w:bCs/>
          <w:sz w:val="32"/>
          <w:szCs w:val="32"/>
        </w:rPr>
        <w:br w:type="textWrapping"/>
      </w:r>
      <w:r>
        <w:rPr>
          <w:rFonts w:hint="eastAsia" w:ascii="楷体_GB2312" w:hAnsi="楷体_GB2312" w:eastAsia="楷体_GB2312" w:cs="楷体_GB2312"/>
          <w:bCs/>
          <w:sz w:val="32"/>
          <w:szCs w:val="32"/>
        </w:rPr>
        <w:t>（四）关于丽水市秀山小学2023年财政拨款收支预算情况的总体说明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（五）关于丽水市秀山小学2023年一般公共预算当年拨款情况说明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（六）关于丽水市秀山小学2023年一般公共预算基本支出情况说明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（七）关于丽水市秀山小学2023年政府性基金预算支出情况说明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（八）关于丽水市秀山小学2023年国有资本经营预算支出情况说明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（九）关于丽水市秀山小学2023年一般公共预算“三公”经费预算情况说明</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w:t>
      </w:r>
      <w:bookmarkStart w:id="7" w:name="_GoBack"/>
      <w:bookmarkEnd w:id="7"/>
      <w:r>
        <w:rPr>
          <w:rFonts w:hint="eastAsia" w:ascii="楷体_GB2312" w:hAnsi="楷体_GB2312" w:eastAsia="楷体_GB2312" w:cs="楷体_GB2312"/>
          <w:bCs/>
          <w:sz w:val="32"/>
          <w:szCs w:val="32"/>
        </w:rPr>
        <w:t>况说明</w:t>
      </w:r>
    </w:p>
    <w:p>
      <w:pPr>
        <w:pStyle w:val="17"/>
        <w:spacing w:line="520" w:lineRule="exact"/>
        <w:rPr>
          <w:rStyle w:val="7"/>
          <w:rFonts w:ascii="黑体" w:hAnsi="Calibri" w:eastAsia="黑体"/>
          <w:b w:val="0"/>
          <w:color w:val="000000"/>
          <w:kern w:val="2"/>
          <w:sz w:val="32"/>
          <w:szCs w:val="32"/>
        </w:rPr>
      </w:pPr>
      <w:r>
        <w:rPr>
          <w:rStyle w:val="7"/>
          <w:rFonts w:hint="eastAsia" w:ascii="黑体" w:hAnsi="Calibri" w:eastAsia="黑体"/>
          <w:b w:val="0"/>
          <w:color w:val="000000"/>
          <w:kern w:val="2"/>
          <w:sz w:val="32"/>
          <w:szCs w:val="32"/>
        </w:rPr>
        <w:t>三、名词解释</w:t>
      </w:r>
    </w:p>
    <w:p>
      <w:pPr>
        <w:spacing w:line="520" w:lineRule="exact"/>
        <w:rPr>
          <w:rStyle w:val="7"/>
          <w:rFonts w:ascii="黑体" w:eastAsia="黑体"/>
          <w:b w:val="0"/>
          <w:color w:val="000000"/>
          <w:sz w:val="32"/>
          <w:szCs w:val="32"/>
        </w:rPr>
      </w:pPr>
      <w:r>
        <w:rPr>
          <w:rStyle w:val="7"/>
          <w:rFonts w:hint="eastAsia" w:ascii="黑体" w:eastAsia="黑体"/>
          <w:b w:val="0"/>
          <w:color w:val="000000"/>
          <w:sz w:val="32"/>
          <w:szCs w:val="32"/>
        </w:rPr>
        <w:t>四、2023年丽水市秀山小学单位预算表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单位收支预算总表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单位收入预算总表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单位支出预算总表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单位财政拨款收支预算总表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单位一般公共预算支出表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单位一般公共预算基本支出表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单位一般公共预算“三公”经费支出表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单位政府性基金预算支出表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单位国有资本经营预算支出表</w:t>
      </w:r>
    </w:p>
    <w:p>
      <w:pPr>
        <w:autoSpaceDE w:val="0"/>
        <w:autoSpaceDN w:val="0"/>
        <w:adjustRightInd w:val="0"/>
        <w:ind w:left="420" w:left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单位项目支出预算表</w:t>
      </w:r>
    </w:p>
    <w:p>
      <w:pPr>
        <w:spacing w:line="520" w:lineRule="exact"/>
        <w:ind w:firstLine="627" w:firstLineChars="196"/>
        <w:rPr>
          <w:rStyle w:val="7"/>
          <w:rFonts w:ascii="黑体" w:eastAsia="黑体"/>
          <w:b w:val="0"/>
          <w:color w:val="000000"/>
          <w:sz w:val="32"/>
          <w:szCs w:val="32"/>
        </w:rPr>
      </w:pPr>
    </w:p>
    <w:p>
      <w:pPr>
        <w:pStyle w:val="2"/>
        <w:rPr>
          <w:rStyle w:val="7"/>
          <w:rFonts w:ascii="黑体" w:eastAsia="黑体"/>
          <w:b w:val="0"/>
          <w:sz w:val="32"/>
          <w:szCs w:val="32"/>
        </w:rPr>
      </w:pPr>
    </w:p>
    <w:p>
      <w:pPr>
        <w:pStyle w:val="2"/>
        <w:rPr>
          <w:rStyle w:val="7"/>
          <w:rFonts w:ascii="黑体" w:eastAsia="黑体"/>
          <w:b w:val="0"/>
          <w:sz w:val="32"/>
          <w:szCs w:val="32"/>
        </w:rPr>
      </w:pPr>
    </w:p>
    <w:p>
      <w:pPr>
        <w:pStyle w:val="2"/>
        <w:rPr>
          <w:rStyle w:val="7"/>
          <w:rFonts w:ascii="黑体" w:eastAsia="黑体"/>
          <w:b w:val="0"/>
          <w:sz w:val="32"/>
          <w:szCs w:val="32"/>
        </w:rPr>
      </w:pPr>
    </w:p>
    <w:p>
      <w:pPr>
        <w:pStyle w:val="2"/>
        <w:rPr>
          <w:rStyle w:val="7"/>
          <w:rFonts w:ascii="黑体" w:eastAsia="黑体"/>
          <w:b w:val="0"/>
          <w:sz w:val="32"/>
          <w:szCs w:val="32"/>
        </w:rPr>
      </w:pPr>
    </w:p>
    <w:p>
      <w:pPr>
        <w:pStyle w:val="2"/>
        <w:rPr>
          <w:rStyle w:val="7"/>
          <w:rFonts w:ascii="黑体" w:eastAsia="黑体"/>
          <w:b w:val="0"/>
          <w:sz w:val="32"/>
          <w:szCs w:val="32"/>
        </w:rPr>
      </w:pPr>
    </w:p>
    <w:p>
      <w:pPr>
        <w:pStyle w:val="2"/>
        <w:rPr>
          <w:rStyle w:val="7"/>
          <w:rFonts w:ascii="黑体" w:eastAsia="黑体"/>
          <w:b w:val="0"/>
          <w:sz w:val="32"/>
          <w:szCs w:val="32"/>
        </w:rPr>
      </w:pPr>
    </w:p>
    <w:p>
      <w:pPr>
        <w:pStyle w:val="2"/>
        <w:rPr>
          <w:rStyle w:val="7"/>
          <w:rFonts w:ascii="黑体" w:eastAsia="黑体"/>
          <w:b w:val="0"/>
          <w:sz w:val="32"/>
          <w:szCs w:val="32"/>
        </w:rPr>
      </w:pPr>
    </w:p>
    <w:p>
      <w:pPr>
        <w:pStyle w:val="2"/>
        <w:rPr>
          <w:rStyle w:val="7"/>
          <w:rFonts w:ascii="黑体" w:eastAsia="黑体"/>
          <w:b w:val="0"/>
          <w:sz w:val="32"/>
          <w:szCs w:val="32"/>
        </w:rPr>
      </w:pPr>
    </w:p>
    <w:p>
      <w:pPr>
        <w:pStyle w:val="2"/>
        <w:rPr>
          <w:rStyle w:val="7"/>
          <w:rFonts w:ascii="黑体" w:eastAsia="黑体"/>
          <w:b w:val="0"/>
          <w:sz w:val="32"/>
          <w:szCs w:val="32"/>
        </w:rPr>
      </w:pPr>
    </w:p>
    <w:p>
      <w:pPr>
        <w:spacing w:line="520" w:lineRule="exact"/>
        <w:ind w:firstLine="640" w:firstLineChars="200"/>
        <w:rPr>
          <w:rStyle w:val="7"/>
          <w:rFonts w:ascii="黑体" w:eastAsia="黑体"/>
          <w:b w:val="0"/>
          <w:color w:val="000000"/>
          <w:sz w:val="32"/>
          <w:szCs w:val="32"/>
        </w:rPr>
      </w:pPr>
      <w:r>
        <w:rPr>
          <w:rStyle w:val="7"/>
          <w:rFonts w:hint="eastAsia" w:ascii="黑体" w:eastAsia="黑体"/>
          <w:b w:val="0"/>
          <w:color w:val="000000"/>
          <w:sz w:val="32"/>
          <w:szCs w:val="32"/>
        </w:rPr>
        <w:t>一、单位概况</w:t>
      </w:r>
    </w:p>
    <w:p>
      <w:pPr>
        <w:spacing w:line="520"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1.丽水市秀山小学校是全日制义务教育小学。全面贯彻国家教育方针，培养学生的创新精神与实践能力，促进基础教育发展。</w:t>
      </w:r>
    </w:p>
    <w:p>
      <w:pPr>
        <w:spacing w:line="520" w:lineRule="exact"/>
        <w:ind w:firstLine="640" w:firstLineChars="200"/>
        <w:rPr>
          <w:rFonts w:ascii="仿宋_GB2312" w:eastAsia="仿宋_GB2312"/>
          <w:bCs/>
          <w:sz w:val="32"/>
          <w:szCs w:val="32"/>
        </w:rPr>
      </w:pPr>
      <w:r>
        <w:rPr>
          <w:rFonts w:hint="eastAsia" w:ascii="仿宋_GB2312" w:eastAsia="仿宋_GB2312"/>
          <w:bCs/>
          <w:sz w:val="32"/>
          <w:szCs w:val="32"/>
        </w:rPr>
        <w:t>2.负责丽水经济开发区部分义务教育阶段学生教育教学工作。</w:t>
      </w:r>
    </w:p>
    <w:p>
      <w:pPr>
        <w:spacing w:line="520"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spacing w:line="520" w:lineRule="exact"/>
        <w:ind w:firstLine="640" w:firstLineChars="200"/>
        <w:rPr>
          <w:rFonts w:ascii="仿宋_GB2312" w:hAnsi="仿宋_GB2312" w:eastAsia="仿宋_GB2312" w:cs="仿宋_GB2312"/>
          <w:sz w:val="32"/>
          <w:szCs w:val="32"/>
        </w:rPr>
      </w:pPr>
      <w:r>
        <w:rPr>
          <w:rFonts w:hint="eastAsia" w:ascii="仿宋_GB2312" w:eastAsia="仿宋_GB2312"/>
          <w:bCs/>
          <w:sz w:val="32"/>
          <w:szCs w:val="32"/>
        </w:rPr>
        <w:t>从预算单位构成看，丽水市秀山小学单位预算包括：</w:t>
      </w:r>
      <w:r>
        <w:rPr>
          <w:rFonts w:hint="eastAsia" w:ascii="仿宋_GB2312" w:eastAsia="仿宋_GB2312"/>
          <w:bCs/>
          <w:sz w:val="32"/>
          <w:szCs w:val="32"/>
          <w:lang w:val="en"/>
        </w:rPr>
        <w:t>办公室、教导处、教科处、德育处、总务处和信息处。</w:t>
      </w:r>
    </w:p>
    <w:p>
      <w:pPr>
        <w:spacing w:line="520" w:lineRule="exact"/>
        <w:ind w:firstLine="640" w:firstLineChars="200"/>
        <w:rPr>
          <w:rStyle w:val="7"/>
          <w:rFonts w:ascii="黑体" w:eastAsia="黑体"/>
          <w:b w:val="0"/>
          <w:color w:val="000000"/>
          <w:sz w:val="32"/>
          <w:szCs w:val="32"/>
        </w:rPr>
      </w:pPr>
      <w:r>
        <w:rPr>
          <w:rStyle w:val="7"/>
          <w:rFonts w:hint="eastAsia" w:ascii="黑体" w:eastAsia="黑体"/>
          <w:b w:val="0"/>
          <w:color w:val="000000"/>
          <w:sz w:val="32"/>
          <w:szCs w:val="32"/>
        </w:rPr>
        <w:t>二、2023年</w:t>
      </w:r>
      <w:r>
        <w:rPr>
          <w:rStyle w:val="7"/>
          <w:rFonts w:hint="eastAsia" w:ascii="黑体" w:hAnsi="Calibri" w:eastAsia="黑体"/>
          <w:b w:val="0"/>
          <w:color w:val="000000"/>
          <w:sz w:val="32"/>
          <w:szCs w:val="32"/>
        </w:rPr>
        <w:t>丽水市秀山小学</w:t>
      </w:r>
      <w:r>
        <w:rPr>
          <w:rStyle w:val="7"/>
          <w:rFonts w:hint="eastAsia" w:ascii="黑体" w:eastAsia="黑体"/>
          <w:b w:val="0"/>
          <w:color w:val="000000"/>
          <w:sz w:val="32"/>
          <w:szCs w:val="32"/>
        </w:rPr>
        <w:t>单位预算安排情况说明</w:t>
      </w:r>
    </w:p>
    <w:p>
      <w:pPr>
        <w:spacing w:line="52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（一）关于丽水市秀山小学</w:t>
      </w:r>
      <w:r>
        <w:rPr>
          <w:rStyle w:val="7"/>
          <w:rFonts w:hint="eastAsia" w:ascii="楷体_GB2312" w:hAnsi="楷体_GB2312" w:eastAsia="楷体_GB2312" w:cs="楷体_GB2312"/>
          <w:b w:val="0"/>
          <w:bCs w:val="0"/>
          <w:color w:val="000000"/>
          <w:sz w:val="32"/>
          <w:szCs w:val="32"/>
        </w:rPr>
        <w:t>2023年收支预算情况的总体说明</w:t>
      </w:r>
    </w:p>
    <w:p>
      <w:pPr>
        <w:spacing w:line="560" w:lineRule="exact"/>
        <w:ind w:firstLine="640" w:firstLineChars="200"/>
        <w:rPr>
          <w:rFonts w:ascii="楷体_GB2312" w:hAnsi="楷体_GB2312" w:eastAsia="楷体_GB2312" w:cs="楷体_GB2312"/>
          <w:b/>
          <w:sz w:val="32"/>
          <w:szCs w:val="32"/>
        </w:rPr>
      </w:pPr>
      <w:r>
        <w:rPr>
          <w:rFonts w:hint="eastAsia" w:ascii="仿宋_GB2312" w:eastAsia="仿宋_GB2312"/>
          <w:bCs/>
          <w:color w:val="000000"/>
          <w:sz w:val="32"/>
          <w:szCs w:val="32"/>
        </w:rPr>
        <w:t>按照</w:t>
      </w:r>
      <w:r>
        <w:rPr>
          <w:rFonts w:hint="eastAsia" w:ascii="仿宋_GB2312" w:eastAsia="仿宋_GB2312"/>
          <w:bCs/>
          <w:sz w:val="32"/>
          <w:szCs w:val="32"/>
        </w:rPr>
        <w:t>综合预算的原则，</w:t>
      </w:r>
      <w:r>
        <w:rPr>
          <w:rFonts w:hint="eastAsia" w:ascii="仿宋_GB2312" w:eastAsia="仿宋_GB2312"/>
          <w:color w:val="000000"/>
          <w:sz w:val="32"/>
          <w:szCs w:val="32"/>
        </w:rPr>
        <w:t>丽水市秀山小学所有收入和支出均纳入单位预算管理。收入包括：一般公共预算拨款收入、其他收入、上年结转结余；支出包括：教育支出、社会保障和就业支出、卫生健康支出。丽水市秀山小学2023年收支总预算</w:t>
      </w:r>
      <w:r>
        <w:rPr>
          <w:rFonts w:ascii="仿宋_GB2312" w:eastAsia="仿宋_GB2312"/>
          <w:color w:val="000000"/>
          <w:sz w:val="32"/>
          <w:szCs w:val="32"/>
        </w:rPr>
        <w:t>3171.27</w:t>
      </w:r>
      <w:r>
        <w:rPr>
          <w:rFonts w:hint="eastAsia" w:ascii="仿宋_GB2312" w:eastAsia="仿宋_GB2312"/>
          <w:color w:val="000000"/>
          <w:sz w:val="32"/>
          <w:szCs w:val="32"/>
        </w:rPr>
        <w:t>万元</w:t>
      </w:r>
      <w:r>
        <w:rPr>
          <w:rFonts w:hint="eastAsia" w:ascii="仿宋_GB2312" w:eastAsia="仿宋_GB2312"/>
          <w:sz w:val="32"/>
          <w:szCs w:val="32"/>
        </w:rPr>
        <w:t>。</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（二）关于丽水市秀山小学2023年收入预算情况说明</w:t>
      </w:r>
    </w:p>
    <w:p>
      <w:pPr>
        <w:spacing w:line="520" w:lineRule="exact"/>
        <w:ind w:firstLine="640" w:firstLineChars="200"/>
        <w:rPr>
          <w:rFonts w:ascii="仿宋_GB2312" w:eastAsia="仿宋_GB2312"/>
          <w:color w:val="000000"/>
          <w:sz w:val="32"/>
          <w:szCs w:val="32"/>
        </w:rPr>
      </w:pPr>
      <w:r>
        <w:rPr>
          <w:rFonts w:hint="eastAsia" w:ascii="仿宋_GB2312" w:hAnsi="仿宋_GB2312" w:eastAsia="仿宋_GB2312" w:cs="仿宋_GB2312"/>
          <w:color w:val="000000"/>
          <w:sz w:val="32"/>
          <w:szCs w:val="32"/>
        </w:rPr>
        <w:t>丽水市秀山小学2023年收入预算</w:t>
      </w:r>
      <w:r>
        <w:rPr>
          <w:rFonts w:ascii="仿宋_GB2312" w:hAnsi="仿宋_GB2312" w:eastAsia="仿宋_GB2312" w:cs="仿宋_GB2312"/>
          <w:color w:val="000000"/>
          <w:sz w:val="32"/>
          <w:szCs w:val="32"/>
        </w:rPr>
        <w:t>3171.27</w:t>
      </w:r>
      <w:r>
        <w:rPr>
          <w:rFonts w:hint="eastAsia" w:ascii="仿宋_GB2312" w:hAnsi="仿宋_GB2312" w:eastAsia="仿宋_GB2312" w:cs="仿宋_GB2312"/>
          <w:color w:val="000000"/>
          <w:sz w:val="32"/>
          <w:szCs w:val="32"/>
        </w:rPr>
        <w:t>万元，比上年执行数增加</w:t>
      </w:r>
      <w:r>
        <w:rPr>
          <w:rFonts w:ascii="仿宋_GB2312" w:hAnsi="仿宋_GB2312" w:eastAsia="仿宋_GB2312" w:cs="仿宋_GB2312"/>
          <w:color w:val="000000"/>
          <w:sz w:val="32"/>
          <w:szCs w:val="32"/>
        </w:rPr>
        <w:t>267.41</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rPr>
        <w:t>增</w:t>
      </w:r>
      <w:r>
        <w:rPr>
          <w:rFonts w:hint="eastAsia" w:ascii="仿宋_GB2312" w:hAnsi="仿宋_GB2312" w:eastAsia="仿宋_GB2312" w:cs="仿宋_GB2312"/>
          <w:color w:val="000000"/>
          <w:sz w:val="32"/>
          <w:szCs w:val="32"/>
        </w:rPr>
        <w:t>长</w:t>
      </w:r>
      <w:r>
        <w:rPr>
          <w:rFonts w:ascii="仿宋_GB2312" w:hAnsi="仿宋_GB2312" w:eastAsia="仿宋_GB2312" w:cs="仿宋_GB2312"/>
          <w:color w:val="000000"/>
          <w:sz w:val="32"/>
          <w:szCs w:val="32"/>
        </w:rPr>
        <w:t>9.2</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w:t>
      </w:r>
      <w:bookmarkStart w:id="1" w:name="_Hlk130977631"/>
      <w:r>
        <w:rPr>
          <w:rFonts w:hint="eastAsia" w:ascii="仿宋_GB2312" w:hAnsi="仿宋_GB2312" w:eastAsia="仿宋_GB2312" w:cs="仿宋_GB2312"/>
          <w:color w:val="000000"/>
          <w:sz w:val="32"/>
          <w:szCs w:val="32"/>
        </w:rPr>
        <w:t>课后托管服务费增加3</w:t>
      </w:r>
      <w:r>
        <w:rPr>
          <w:rFonts w:ascii="仿宋_GB2312" w:hAnsi="仿宋_GB2312" w:eastAsia="仿宋_GB2312" w:cs="仿宋_GB2312"/>
          <w:color w:val="000000"/>
          <w:sz w:val="32"/>
          <w:szCs w:val="32"/>
        </w:rPr>
        <w:t>72.33</w:t>
      </w:r>
      <w:r>
        <w:rPr>
          <w:rFonts w:hint="eastAsia" w:ascii="仿宋_GB2312" w:hAnsi="仿宋_GB2312" w:eastAsia="仿宋_GB2312" w:cs="仿宋_GB2312"/>
          <w:color w:val="000000"/>
          <w:sz w:val="32"/>
          <w:szCs w:val="32"/>
        </w:rPr>
        <w:t>万元，使得本年收入增加</w:t>
      </w:r>
      <w:bookmarkEnd w:id="1"/>
      <w:r>
        <w:rPr>
          <w:rFonts w:hint="eastAsia" w:ascii="仿宋_GB2312" w:hAnsi="仿宋_GB2312" w:eastAsia="仿宋_GB2312" w:cs="仿宋_GB2312"/>
          <w:color w:val="000000"/>
          <w:sz w:val="32"/>
          <w:szCs w:val="32"/>
        </w:rPr>
        <w:t>。</w:t>
      </w:r>
    </w:p>
    <w:p>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hd w:val="clear" w:color="auto" w:fill="FFFFFF"/>
          <w:lang w:bidi="ar"/>
          <w14:textFill>
            <w14:solidFill>
              <w14:schemeClr w14:val="tx1"/>
            </w14:solidFill>
          </w14:textFill>
        </w:rPr>
        <w:t>其中：一般公共预算拨款收入</w:t>
      </w:r>
      <w:r>
        <w:rPr>
          <w:rFonts w:ascii="仿宋_GB2312" w:hAnsi="仿宋_GB2312" w:eastAsia="仿宋_GB2312"/>
          <w:color w:val="000000" w:themeColor="text1"/>
          <w:sz w:val="32"/>
          <w:shd w:val="clear" w:color="auto" w:fill="FFFFFF"/>
          <w:lang w:bidi="ar"/>
          <w14:textFill>
            <w14:solidFill>
              <w14:schemeClr w14:val="tx1"/>
            </w14:solidFill>
          </w14:textFill>
        </w:rPr>
        <w:t>27</w:t>
      </w:r>
      <w:r>
        <w:rPr>
          <w:rFonts w:hint="eastAsia" w:ascii="仿宋_GB2312" w:hAnsi="仿宋_GB2312" w:eastAsia="仿宋_GB2312"/>
          <w:color w:val="000000" w:themeColor="text1"/>
          <w:sz w:val="32"/>
          <w:shd w:val="clear" w:color="auto" w:fill="FFFFFF"/>
          <w:lang w:bidi="ar"/>
          <w14:textFill>
            <w14:solidFill>
              <w14:schemeClr w14:val="tx1"/>
            </w14:solidFill>
          </w14:textFill>
        </w:rPr>
        <w:t>98.94万元（上年结转</w:t>
      </w:r>
      <w:r>
        <w:rPr>
          <w:rFonts w:ascii="仿宋_GB2312" w:hAnsi="仿宋_GB2312" w:eastAsia="仿宋_GB2312"/>
          <w:color w:val="000000" w:themeColor="text1"/>
          <w:sz w:val="32"/>
          <w:shd w:val="clear" w:color="auto" w:fill="FFFFFF"/>
          <w:lang w:bidi="ar"/>
          <w14:textFill>
            <w14:solidFill>
              <w14:schemeClr w14:val="tx1"/>
            </w14:solidFill>
          </w14:textFill>
        </w:rPr>
        <w:t>91.89</w:t>
      </w:r>
      <w:r>
        <w:rPr>
          <w:rFonts w:hint="eastAsia" w:ascii="仿宋_GB2312" w:hAnsi="仿宋_GB2312" w:eastAsia="仿宋_GB2312"/>
          <w:color w:val="000000" w:themeColor="text1"/>
          <w:sz w:val="32"/>
          <w:shd w:val="clear" w:color="auto" w:fill="FFFFFF"/>
          <w:lang w:bidi="ar"/>
          <w14:textFill>
            <w14:solidFill>
              <w14:schemeClr w14:val="tx1"/>
            </w14:solidFill>
          </w14:textFill>
        </w:rPr>
        <w:t>万元），占</w:t>
      </w:r>
      <w:r>
        <w:rPr>
          <w:rFonts w:ascii="仿宋_GB2312" w:hAnsi="仿宋_GB2312" w:eastAsia="仿宋_GB2312"/>
          <w:color w:val="000000" w:themeColor="text1"/>
          <w:sz w:val="32"/>
          <w:shd w:val="clear" w:color="auto" w:fill="FFFFFF"/>
          <w:lang w:bidi="ar"/>
          <w14:textFill>
            <w14:solidFill>
              <w14:schemeClr w14:val="tx1"/>
            </w14:solidFill>
          </w14:textFill>
        </w:rPr>
        <w:t>88.3</w:t>
      </w:r>
      <w:r>
        <w:rPr>
          <w:rFonts w:hint="eastAsia" w:ascii="仿宋_GB2312" w:hAnsi="仿宋_GB2312" w:eastAsia="仿宋_GB2312"/>
          <w:color w:val="000000" w:themeColor="text1"/>
          <w:sz w:val="32"/>
          <w:shd w:val="clear" w:color="auto" w:fill="FFFFFF"/>
          <w:lang w:bidi="ar"/>
          <w14:textFill>
            <w14:solidFill>
              <w14:schemeClr w14:val="tx1"/>
            </w14:solidFill>
          </w14:textFill>
        </w:rPr>
        <w:t>%；其他收入</w:t>
      </w:r>
      <w:r>
        <w:rPr>
          <w:rFonts w:ascii="仿宋_GB2312" w:hAnsi="仿宋_GB2312" w:eastAsia="仿宋_GB2312"/>
          <w:color w:val="000000" w:themeColor="text1"/>
          <w:sz w:val="32"/>
          <w:shd w:val="clear" w:color="auto" w:fill="FFFFFF"/>
          <w:lang w:bidi="ar"/>
          <w14:textFill>
            <w14:solidFill>
              <w14:schemeClr w14:val="tx1"/>
            </w14:solidFill>
          </w14:textFill>
        </w:rPr>
        <w:t>372.33</w:t>
      </w:r>
      <w:r>
        <w:rPr>
          <w:rFonts w:hint="eastAsia" w:ascii="仿宋_GB2312" w:hAnsi="仿宋_GB2312" w:eastAsia="仿宋_GB2312"/>
          <w:color w:val="000000" w:themeColor="text1"/>
          <w:sz w:val="32"/>
          <w:shd w:val="clear" w:color="auto" w:fill="FFFFFF"/>
          <w:lang w:bidi="ar"/>
          <w14:textFill>
            <w14:solidFill>
              <w14:schemeClr w14:val="tx1"/>
            </w14:solidFill>
          </w14:textFill>
        </w:rPr>
        <w:t>万元，占</w:t>
      </w:r>
      <w:r>
        <w:rPr>
          <w:rFonts w:ascii="仿宋_GB2312" w:hAnsi="仿宋_GB2312" w:eastAsia="仿宋_GB2312"/>
          <w:color w:val="000000" w:themeColor="text1"/>
          <w:sz w:val="32"/>
          <w:shd w:val="clear" w:color="auto" w:fill="FFFFFF"/>
          <w:lang w:bidi="ar"/>
          <w14:textFill>
            <w14:solidFill>
              <w14:schemeClr w14:val="tx1"/>
            </w14:solidFill>
          </w14:textFill>
        </w:rPr>
        <w:t>11.7</w:t>
      </w:r>
      <w:r>
        <w:rPr>
          <w:rFonts w:hint="eastAsia" w:ascii="仿宋_GB2312" w:hAnsi="仿宋_GB2312" w:eastAsia="仿宋_GB2312"/>
          <w:color w:val="000000" w:themeColor="text1"/>
          <w:sz w:val="32"/>
          <w:shd w:val="clear" w:color="auto" w:fill="FFFFFF"/>
          <w:lang w:bidi="ar"/>
          <w14:textFill>
            <w14:solidFill>
              <w14:schemeClr w14:val="tx1"/>
            </w14:solidFill>
          </w14:textFill>
        </w:rPr>
        <w:t>%。</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（三）关于丽水市秀山小学2023年支出预算情况说明</w:t>
      </w:r>
    </w:p>
    <w:p>
      <w:pPr>
        <w:spacing w:line="520" w:lineRule="exact"/>
        <w:ind w:firstLine="640" w:firstLineChars="200"/>
        <w:rPr>
          <w:rFonts w:ascii="仿宋_GB2312" w:eastAsia="仿宋_GB2312"/>
          <w:color w:val="000000"/>
          <w:sz w:val="32"/>
          <w:szCs w:val="32"/>
        </w:rPr>
      </w:pPr>
      <w:r>
        <w:rPr>
          <w:rFonts w:hint="eastAsia" w:ascii="仿宋_GB2312" w:hAnsi="仿宋_GB2312" w:eastAsia="仿宋_GB2312" w:cs="仿宋_GB2312"/>
          <w:color w:val="000000"/>
          <w:sz w:val="32"/>
          <w:szCs w:val="32"/>
        </w:rPr>
        <w:t>丽水市秀山小学2023年支出预算</w:t>
      </w:r>
      <w:r>
        <w:rPr>
          <w:rFonts w:ascii="仿宋_GB2312" w:hAnsi="仿宋_GB2312" w:eastAsia="仿宋_GB2312" w:cs="仿宋_GB2312"/>
          <w:color w:val="000000"/>
          <w:sz w:val="32"/>
          <w:szCs w:val="32"/>
        </w:rPr>
        <w:t>3171.27</w:t>
      </w:r>
      <w:r>
        <w:rPr>
          <w:rFonts w:hint="eastAsia" w:ascii="仿宋_GB2312" w:hAnsi="仿宋_GB2312" w:eastAsia="仿宋_GB2312" w:cs="仿宋_GB2312"/>
          <w:color w:val="000000"/>
          <w:sz w:val="32"/>
          <w:szCs w:val="32"/>
        </w:rPr>
        <w:t>万元，比上年执行数增加</w:t>
      </w:r>
      <w:r>
        <w:rPr>
          <w:rFonts w:ascii="仿宋_GB2312" w:hAnsi="仿宋_GB2312" w:eastAsia="仿宋_GB2312" w:cs="仿宋_GB2312"/>
          <w:color w:val="000000"/>
          <w:sz w:val="32"/>
          <w:szCs w:val="32"/>
        </w:rPr>
        <w:t>287.50</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rPr>
        <w:t>增长</w:t>
      </w:r>
      <w:r>
        <w:rPr>
          <w:rFonts w:ascii="仿宋_GB2312" w:hAnsi="仿宋_GB2312" w:eastAsia="仿宋_GB2312" w:cs="仿宋_GB2312"/>
          <w:color w:val="000000" w:themeColor="text1"/>
          <w:sz w:val="32"/>
          <w14:textFill>
            <w14:solidFill>
              <w14:schemeClr w14:val="tx1"/>
            </w14:solidFill>
          </w14:textFill>
        </w:rPr>
        <w:t>10.0</w:t>
      </w:r>
      <w:r>
        <w:rPr>
          <w:rFonts w:hint="eastAsia" w:ascii="仿宋_GB2312" w:hAnsi="仿宋_GB2312" w:eastAsia="仿宋_GB2312" w:cs="仿宋_GB2312"/>
          <w:color w:val="000000" w:themeColor="text1"/>
          <w:sz w:val="32"/>
          <w14:textFill>
            <w14:solidFill>
              <w14:schemeClr w14:val="tx1"/>
            </w14:solidFill>
          </w14:textFill>
        </w:rPr>
        <w:t>%</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主要是课后托管服务费增加372.33万元，使得本年支出增加。</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1.按支出功能分类，包括教育支出</w:t>
      </w:r>
      <w:r>
        <w:rPr>
          <w:rFonts w:ascii="仿宋_GB2312" w:eastAsia="仿宋_GB2312"/>
          <w:color w:val="000000"/>
          <w:sz w:val="32"/>
          <w:szCs w:val="32"/>
        </w:rPr>
        <w:t>2826.66</w:t>
      </w:r>
      <w:r>
        <w:rPr>
          <w:rFonts w:hint="eastAsia" w:ascii="仿宋_GB2312" w:eastAsia="仿宋_GB2312"/>
          <w:color w:val="000000"/>
          <w:sz w:val="32"/>
          <w:szCs w:val="32"/>
        </w:rPr>
        <w:t>万元、社会保障和就业支出</w:t>
      </w:r>
      <w:r>
        <w:rPr>
          <w:rFonts w:ascii="仿宋_GB2312" w:eastAsia="仿宋_GB2312"/>
          <w:color w:val="000000"/>
          <w:sz w:val="32"/>
          <w:szCs w:val="32"/>
        </w:rPr>
        <w:t>218.17</w:t>
      </w:r>
      <w:r>
        <w:rPr>
          <w:rFonts w:hint="eastAsia" w:ascii="仿宋_GB2312" w:eastAsia="仿宋_GB2312"/>
          <w:color w:val="000000"/>
          <w:sz w:val="32"/>
          <w:szCs w:val="32"/>
        </w:rPr>
        <w:t>万元、卫生健康支出</w:t>
      </w:r>
      <w:r>
        <w:rPr>
          <w:rFonts w:ascii="仿宋_GB2312" w:eastAsia="仿宋_GB2312"/>
          <w:color w:val="000000"/>
          <w:sz w:val="32"/>
          <w:szCs w:val="32"/>
        </w:rPr>
        <w:t>126.44</w:t>
      </w:r>
      <w:r>
        <w:rPr>
          <w:rFonts w:hint="eastAsia" w:ascii="仿宋_GB2312" w:eastAsia="仿宋_GB2312"/>
          <w:color w:val="000000"/>
          <w:sz w:val="32"/>
          <w:szCs w:val="32"/>
        </w:rPr>
        <w:t>万元。</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2.按支出用途分类，包括人员支出</w:t>
      </w:r>
      <w:r>
        <w:rPr>
          <w:rFonts w:ascii="仿宋_GB2312" w:eastAsia="仿宋_GB2312"/>
          <w:color w:val="000000"/>
          <w:sz w:val="32"/>
          <w:szCs w:val="32"/>
        </w:rPr>
        <w:t>2233.52</w:t>
      </w:r>
      <w:r>
        <w:rPr>
          <w:rFonts w:hint="eastAsia" w:ascii="仿宋_GB2312" w:eastAsia="仿宋_GB2312"/>
          <w:color w:val="000000"/>
          <w:sz w:val="32"/>
          <w:szCs w:val="32"/>
        </w:rPr>
        <w:t>万元，占</w:t>
      </w:r>
      <w:r>
        <w:rPr>
          <w:rFonts w:ascii="仿宋_GB2312" w:eastAsia="仿宋_GB2312"/>
          <w:color w:val="000000"/>
          <w:sz w:val="32"/>
          <w:szCs w:val="32"/>
        </w:rPr>
        <w:t>70.4</w:t>
      </w:r>
      <w:r>
        <w:rPr>
          <w:rFonts w:hint="eastAsia" w:ascii="仿宋_GB2312" w:eastAsia="仿宋_GB2312"/>
          <w:color w:val="000000"/>
          <w:sz w:val="32"/>
          <w:szCs w:val="32"/>
        </w:rPr>
        <w:t>%；日常公用支出</w:t>
      </w:r>
      <w:r>
        <w:rPr>
          <w:rFonts w:ascii="仿宋_GB2312" w:eastAsia="仿宋_GB2312"/>
          <w:color w:val="000000"/>
          <w:sz w:val="32"/>
          <w:szCs w:val="32"/>
        </w:rPr>
        <w:t>208.95</w:t>
      </w:r>
      <w:r>
        <w:rPr>
          <w:rFonts w:hint="eastAsia" w:ascii="仿宋_GB2312" w:eastAsia="仿宋_GB2312"/>
          <w:color w:val="000000"/>
          <w:sz w:val="32"/>
          <w:szCs w:val="32"/>
        </w:rPr>
        <w:t>万元，占</w:t>
      </w:r>
      <w:r>
        <w:rPr>
          <w:rFonts w:ascii="仿宋_GB2312" w:eastAsia="仿宋_GB2312"/>
          <w:color w:val="000000"/>
          <w:sz w:val="32"/>
          <w:szCs w:val="32"/>
        </w:rPr>
        <w:t>6.6</w:t>
      </w:r>
      <w:r>
        <w:rPr>
          <w:rFonts w:hint="eastAsia" w:ascii="仿宋_GB2312" w:eastAsia="仿宋_GB2312"/>
          <w:color w:val="000000"/>
          <w:sz w:val="32"/>
          <w:szCs w:val="32"/>
        </w:rPr>
        <w:t>%；项目支出</w:t>
      </w:r>
      <w:r>
        <w:rPr>
          <w:rFonts w:ascii="仿宋_GB2312" w:eastAsia="仿宋_GB2312"/>
          <w:color w:val="000000"/>
          <w:sz w:val="32"/>
          <w:szCs w:val="32"/>
        </w:rPr>
        <w:t>728.79</w:t>
      </w:r>
      <w:r>
        <w:rPr>
          <w:rFonts w:hint="eastAsia" w:ascii="仿宋_GB2312" w:eastAsia="仿宋_GB2312"/>
          <w:color w:val="000000"/>
          <w:sz w:val="32"/>
          <w:szCs w:val="32"/>
        </w:rPr>
        <w:t>万元，占</w:t>
      </w:r>
      <w:r>
        <w:rPr>
          <w:rFonts w:ascii="仿宋_GB2312" w:eastAsia="仿宋_GB2312"/>
          <w:color w:val="000000"/>
          <w:sz w:val="32"/>
          <w:szCs w:val="32"/>
        </w:rPr>
        <w:t>23.0</w:t>
      </w:r>
      <w:r>
        <w:rPr>
          <w:rFonts w:hint="eastAsia" w:ascii="仿宋_GB2312" w:eastAsia="仿宋_GB2312"/>
          <w:color w:val="000000"/>
          <w:sz w:val="32"/>
          <w:szCs w:val="32"/>
        </w:rPr>
        <w:t>%。</w:t>
      </w:r>
    </w:p>
    <w:p>
      <w:pPr>
        <w:spacing w:line="520" w:lineRule="exact"/>
        <w:ind w:firstLine="640" w:firstLineChars="200"/>
        <w:rPr>
          <w:rFonts w:ascii="仿宋_GB2312" w:eastAsia="仿宋_GB2312"/>
          <w:color w:val="FF0000"/>
          <w:sz w:val="32"/>
          <w:szCs w:val="32"/>
        </w:rPr>
      </w:pPr>
      <w:r>
        <w:rPr>
          <w:rFonts w:hint="eastAsia" w:ascii="仿宋_GB2312" w:eastAsia="仿宋_GB2312"/>
          <w:sz w:val="32"/>
          <w:szCs w:val="32"/>
        </w:rPr>
        <w:t>结转下年</w:t>
      </w:r>
      <w:r>
        <w:rPr>
          <w:rFonts w:ascii="仿宋_GB2312" w:eastAsia="仿宋_GB2312"/>
          <w:sz w:val="32"/>
          <w:szCs w:val="32"/>
        </w:rPr>
        <w:t>0.00</w:t>
      </w:r>
      <w:r>
        <w:rPr>
          <w:rFonts w:hint="eastAsia" w:ascii="仿宋_GB2312" w:eastAsia="仿宋_GB2312"/>
          <w:sz w:val="32"/>
          <w:szCs w:val="32"/>
        </w:rPr>
        <w:t>万元。</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（四）关于丽水市秀山小学2023年财政拨款收支预算情况的总体说明</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丽水市秀山小学2023年财政拨款收支总预算</w:t>
      </w:r>
      <w:r>
        <w:rPr>
          <w:rFonts w:ascii="仿宋_GB2312" w:eastAsia="仿宋_GB2312"/>
          <w:color w:val="000000"/>
          <w:sz w:val="32"/>
          <w:szCs w:val="32"/>
        </w:rPr>
        <w:t>2798.94</w:t>
      </w:r>
      <w:r>
        <w:rPr>
          <w:rFonts w:hint="eastAsia" w:ascii="仿宋_GB2312" w:eastAsia="仿宋_GB2312"/>
          <w:color w:val="000000"/>
          <w:sz w:val="32"/>
          <w:szCs w:val="32"/>
        </w:rPr>
        <w:t>万元。收入包括：一般公共预算</w:t>
      </w:r>
      <w:r>
        <w:rPr>
          <w:rFonts w:ascii="仿宋_GB2312" w:eastAsia="仿宋_GB2312"/>
          <w:color w:val="000000"/>
          <w:sz w:val="32"/>
          <w:szCs w:val="32"/>
        </w:rPr>
        <w:t>2798.94</w:t>
      </w:r>
      <w:r>
        <w:rPr>
          <w:rFonts w:hint="eastAsia" w:ascii="仿宋_GB2312" w:eastAsia="仿宋_GB2312"/>
          <w:color w:val="000000"/>
          <w:sz w:val="32"/>
          <w:szCs w:val="32"/>
        </w:rPr>
        <w:t>万元；支出包括：教育支出</w:t>
      </w:r>
      <w:r>
        <w:rPr>
          <w:rFonts w:ascii="仿宋_GB2312" w:eastAsia="仿宋_GB2312"/>
          <w:color w:val="000000"/>
          <w:sz w:val="32"/>
          <w:szCs w:val="32"/>
        </w:rPr>
        <w:t>2454.33</w:t>
      </w:r>
      <w:r>
        <w:rPr>
          <w:rFonts w:hint="eastAsia" w:ascii="仿宋_GB2312" w:eastAsia="仿宋_GB2312"/>
          <w:color w:val="000000"/>
          <w:sz w:val="32"/>
          <w:szCs w:val="32"/>
        </w:rPr>
        <w:t>万元、社会保障和就业支出</w:t>
      </w:r>
      <w:r>
        <w:rPr>
          <w:rFonts w:ascii="仿宋_GB2312" w:eastAsia="仿宋_GB2312"/>
          <w:color w:val="000000"/>
          <w:sz w:val="32"/>
          <w:szCs w:val="32"/>
        </w:rPr>
        <w:t>218.17</w:t>
      </w:r>
      <w:r>
        <w:rPr>
          <w:rFonts w:hint="eastAsia" w:ascii="仿宋_GB2312" w:eastAsia="仿宋_GB2312"/>
          <w:color w:val="000000"/>
          <w:sz w:val="32"/>
          <w:szCs w:val="32"/>
        </w:rPr>
        <w:t>万元、卫生健康支出</w:t>
      </w:r>
      <w:r>
        <w:rPr>
          <w:rFonts w:ascii="仿宋_GB2312" w:eastAsia="仿宋_GB2312"/>
          <w:color w:val="000000"/>
          <w:sz w:val="32"/>
          <w:szCs w:val="32"/>
        </w:rPr>
        <w:t>126.44</w:t>
      </w:r>
      <w:r>
        <w:rPr>
          <w:rFonts w:hint="eastAsia" w:ascii="仿宋_GB2312" w:eastAsia="仿宋_GB2312"/>
          <w:color w:val="000000"/>
          <w:sz w:val="32"/>
          <w:szCs w:val="32"/>
        </w:rPr>
        <w:t>万元。</w:t>
      </w:r>
    </w:p>
    <w:p>
      <w:pPr>
        <w:numPr>
          <w:ilvl w:val="0"/>
          <w:numId w:val="1"/>
        </w:num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关于丽水市秀山小学2023年一般公共预算当年拨款情况说明</w:t>
      </w:r>
    </w:p>
    <w:p>
      <w:pPr>
        <w:spacing w:line="520" w:lineRule="exact"/>
        <w:ind w:firstLine="643"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1.</w:t>
      </w:r>
      <w:bookmarkStart w:id="2" w:name="_Hlk130983416"/>
      <w:r>
        <w:rPr>
          <w:rFonts w:hint="eastAsia" w:ascii="仿宋_GB2312" w:hAnsi="仿宋_GB2312" w:eastAsia="仿宋_GB2312" w:cs="仿宋_GB2312"/>
          <w:b/>
          <w:color w:val="000000"/>
          <w:sz w:val="32"/>
          <w:szCs w:val="32"/>
        </w:rPr>
        <w:t>一般公共预算当年拨款</w:t>
      </w:r>
      <w:bookmarkEnd w:id="2"/>
      <w:r>
        <w:rPr>
          <w:rFonts w:hint="eastAsia" w:ascii="仿宋_GB2312" w:hAnsi="仿宋_GB2312" w:eastAsia="仿宋_GB2312" w:cs="仿宋_GB2312"/>
          <w:b/>
          <w:color w:val="000000"/>
          <w:sz w:val="32"/>
          <w:szCs w:val="32"/>
        </w:rPr>
        <w:t>规模变化情况。</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丽水市秀山小学2023年一般公共预算当年拨款</w:t>
      </w:r>
      <w:r>
        <w:rPr>
          <w:rFonts w:ascii="仿宋_GB2312" w:hAnsi="仿宋_GB2312" w:eastAsia="仿宋_GB2312" w:cs="仿宋_GB2312"/>
          <w:color w:val="000000"/>
          <w:sz w:val="32"/>
          <w:szCs w:val="32"/>
        </w:rPr>
        <w:t>27</w:t>
      </w:r>
      <w:r>
        <w:rPr>
          <w:rFonts w:hint="eastAsia" w:ascii="仿宋_GB2312" w:hAnsi="仿宋_GB2312" w:eastAsia="仿宋_GB2312" w:cs="仿宋_GB2312"/>
          <w:color w:val="000000"/>
          <w:sz w:val="32"/>
          <w:szCs w:val="32"/>
        </w:rPr>
        <w:t>98.94万元，比上年执行数减少20.7</w:t>
      </w:r>
      <w:r>
        <w:rPr>
          <w:rFonts w:ascii="仿宋_GB2312" w:hAnsi="仿宋_GB2312" w:eastAsia="仿宋_GB2312" w:cs="仿宋_GB2312"/>
          <w:color w:val="000000"/>
          <w:sz w:val="32"/>
          <w:szCs w:val="32"/>
        </w:rPr>
        <w:t>0</w:t>
      </w:r>
      <w:r>
        <w:rPr>
          <w:rFonts w:hint="eastAsia" w:ascii="仿宋_GB2312" w:hAnsi="仿宋_GB2312" w:eastAsia="仿宋_GB2312" w:cs="仿宋_GB2312"/>
          <w:color w:val="000000"/>
          <w:sz w:val="32"/>
          <w:szCs w:val="32"/>
        </w:rPr>
        <w:t>万元，下</w:t>
      </w:r>
      <w:r>
        <w:rPr>
          <w:rFonts w:hint="eastAsia" w:ascii="仿宋_GB2312" w:hAnsi="仿宋_GB2312" w:eastAsia="仿宋_GB2312" w:cs="仿宋_GB2312"/>
          <w:color w:val="000000"/>
          <w:sz w:val="32"/>
        </w:rPr>
        <w:t>降0.7%，</w:t>
      </w:r>
      <w:r>
        <w:rPr>
          <w:rFonts w:hint="eastAsia" w:ascii="仿宋_GB2312" w:hAnsi="仿宋_GB2312" w:eastAsia="仿宋_GB2312" w:cs="仿宋_GB2312"/>
          <w:color w:val="000000"/>
          <w:sz w:val="32"/>
          <w:szCs w:val="32"/>
        </w:rPr>
        <w:t>主要是因班额限制，一年级新生人数较上学年减少了3</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人，故一般公共预算当年拨款数较上年有所减少</w:t>
      </w:r>
      <w:r>
        <w:rPr>
          <w:rFonts w:hint="eastAsia" w:ascii="仿宋_GB2312" w:hAnsi="仿宋_GB2312" w:eastAsia="仿宋_GB2312" w:cs="仿宋_GB2312"/>
          <w:sz w:val="32"/>
          <w:szCs w:val="32"/>
        </w:rPr>
        <w:t>。</w:t>
      </w:r>
    </w:p>
    <w:p>
      <w:pPr>
        <w:spacing w:line="520" w:lineRule="exact"/>
        <w:ind w:firstLine="643"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2.一般公共预算当年拨款结构情况。</w:t>
      </w:r>
    </w:p>
    <w:p>
      <w:pPr>
        <w:spacing w:line="520" w:lineRule="exact"/>
        <w:ind w:firstLine="640" w:firstLineChars="200"/>
        <w:rPr>
          <w:rFonts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教育（类）支出2454.33万元，占87.7%；社会保障和就业（类）支出</w:t>
      </w:r>
      <w:r>
        <w:rPr>
          <w:rFonts w:ascii="仿宋_GB2312" w:hAnsi="仿宋_GB2312" w:eastAsia="仿宋_GB2312" w:cs="仿宋_GB2312"/>
          <w:color w:val="000000"/>
          <w:sz w:val="32"/>
          <w:szCs w:val="32"/>
        </w:rPr>
        <w:t>218.17</w:t>
      </w:r>
      <w:r>
        <w:rPr>
          <w:rFonts w:hint="eastAsia" w:ascii="仿宋_GB2312" w:hAnsi="仿宋_GB2312" w:eastAsia="仿宋_GB2312" w:cs="仿宋_GB2312"/>
          <w:color w:val="000000"/>
          <w:sz w:val="32"/>
          <w:szCs w:val="32"/>
        </w:rPr>
        <w:t>万元，占7.8%；卫生健康（类）支出</w:t>
      </w:r>
      <w:r>
        <w:rPr>
          <w:rFonts w:ascii="仿宋_GB2312" w:hAnsi="仿宋_GB2312" w:eastAsia="仿宋_GB2312" w:cs="仿宋_GB2312"/>
          <w:color w:val="000000"/>
          <w:sz w:val="32"/>
          <w:szCs w:val="32"/>
        </w:rPr>
        <w:t>126.44</w:t>
      </w:r>
      <w:r>
        <w:rPr>
          <w:rFonts w:hint="eastAsia" w:ascii="仿宋_GB2312" w:hAnsi="仿宋_GB2312" w:eastAsia="仿宋_GB2312" w:cs="仿宋_GB2312"/>
          <w:color w:val="000000"/>
          <w:sz w:val="32"/>
          <w:szCs w:val="32"/>
        </w:rPr>
        <w:t>万元，占</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5%。</w:t>
      </w:r>
    </w:p>
    <w:p>
      <w:pPr>
        <w:spacing w:line="520" w:lineRule="exact"/>
        <w:ind w:firstLine="643"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3.一般公共预算当年拨款具体使用情况。</w:t>
      </w:r>
    </w:p>
    <w:p>
      <w:pPr>
        <w:spacing w:line="52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bookmarkStart w:id="3" w:name="_Hlk103089955"/>
      <w:r>
        <w:rPr>
          <w:rFonts w:hint="eastAsia" w:ascii="仿宋_GB2312" w:hAnsi="仿宋_GB2312" w:eastAsia="仿宋_GB2312" w:cs="仿宋_GB2312"/>
          <w:color w:val="000000" w:themeColor="text1"/>
          <w:sz w:val="32"/>
          <w:szCs w:val="32"/>
          <w14:textFill>
            <w14:solidFill>
              <w14:schemeClr w14:val="tx1"/>
            </w14:solidFill>
          </w14:textFill>
        </w:rPr>
        <w:t>（1）教育支出（类）普通教育（款）小学教育（项）</w:t>
      </w:r>
      <w:r>
        <w:rPr>
          <w:rFonts w:ascii="仿宋_GB2312" w:hAnsi="仿宋_GB2312" w:eastAsia="仿宋_GB2312" w:cs="仿宋_GB2312"/>
          <w:color w:val="000000" w:themeColor="text1"/>
          <w:sz w:val="32"/>
          <w:szCs w:val="32"/>
          <w14:textFill>
            <w14:solidFill>
              <w14:schemeClr w14:val="tx1"/>
            </w14:solidFill>
          </w14:textFill>
        </w:rPr>
        <w:t>2362.44</w:t>
      </w:r>
      <w:r>
        <w:rPr>
          <w:rFonts w:hint="eastAsia" w:ascii="仿宋_GB2312" w:hAnsi="仿宋_GB2312" w:eastAsia="仿宋_GB2312" w:cs="仿宋_GB2312"/>
          <w:color w:val="000000" w:themeColor="text1"/>
          <w:sz w:val="32"/>
          <w:szCs w:val="32"/>
          <w14:textFill>
            <w14:solidFill>
              <w14:schemeClr w14:val="tx1"/>
            </w14:solidFill>
          </w14:textFill>
        </w:rPr>
        <w:t>万元，主要用于在编教师的基本工资、绩效工资等工资福利支出和学校的办公费、水费、电费等日常公用支出。</w:t>
      </w:r>
    </w:p>
    <w:p>
      <w:pPr>
        <w:pStyle w:val="2"/>
        <w:ind w:firstLine="640" w:firstLineChars="200"/>
        <w:rPr>
          <w:rFonts w:hint="default" w:cs="仿宋_GB2312"/>
          <w:color w:val="000000" w:themeColor="text1"/>
          <w:kern w:val="2"/>
          <w:sz w:val="32"/>
          <w:szCs w:val="32"/>
          <w14:textFill>
            <w14:solidFill>
              <w14:schemeClr w14:val="tx1"/>
            </w14:solidFill>
          </w14:textFill>
        </w:rPr>
      </w:pPr>
      <w:r>
        <w:rPr>
          <w:rFonts w:cs="仿宋_GB2312"/>
          <w:color w:val="000000" w:themeColor="text1"/>
          <w:sz w:val="32"/>
          <w:szCs w:val="32"/>
          <w14:textFill>
            <w14:solidFill>
              <w14:schemeClr w14:val="tx1"/>
            </w14:solidFill>
          </w14:textFill>
        </w:rPr>
        <w:t>（2）教育支出（类）普通教育（款）其他普通教育支出（项）91.89万元，</w:t>
      </w:r>
      <w:r>
        <w:rPr>
          <w:rFonts w:cs="仿宋_GB2312"/>
          <w:color w:val="000000" w:themeColor="text1"/>
          <w:kern w:val="2"/>
          <w:sz w:val="32"/>
          <w:szCs w:val="32"/>
          <w14:textFill>
            <w14:solidFill>
              <w14:schemeClr w14:val="tx1"/>
            </w14:solidFill>
          </w14:textFill>
        </w:rPr>
        <w:t>主要用于设备购置和专用教室、校舍维修改造和提升等支出。</w:t>
      </w:r>
    </w:p>
    <w:p>
      <w:pPr>
        <w:spacing w:line="52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（3）社会保障和就业支出（类）行政事业单位养老支出（款）机关事业单位基本养老保险缴费支出（项）</w:t>
      </w:r>
      <w:r>
        <w:rPr>
          <w:rFonts w:ascii="仿宋_GB2312" w:hAnsi="仿宋_GB2312" w:eastAsia="仿宋_GB2312" w:cs="仿宋_GB2312"/>
          <w:color w:val="000000" w:themeColor="text1"/>
          <w:sz w:val="32"/>
          <w:szCs w:val="32"/>
          <w14:textFill>
            <w14:solidFill>
              <w14:schemeClr w14:val="tx1"/>
            </w14:solidFill>
          </w14:textFill>
        </w:rPr>
        <w:t>132.22</w:t>
      </w:r>
      <w:r>
        <w:rPr>
          <w:rFonts w:hint="eastAsia" w:ascii="仿宋_GB2312" w:hAnsi="仿宋_GB2312" w:eastAsia="仿宋_GB2312" w:cs="仿宋_GB2312"/>
          <w:color w:val="000000" w:themeColor="text1"/>
          <w:sz w:val="32"/>
          <w:szCs w:val="32"/>
          <w14:textFill>
            <w14:solidFill>
              <w14:schemeClr w14:val="tx1"/>
            </w14:solidFill>
          </w14:textFill>
        </w:rPr>
        <w:t>万元，主要用于在编教师的养老保险单位部分缴费支出。</w:t>
      </w:r>
    </w:p>
    <w:p>
      <w:pPr>
        <w:spacing w:line="52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（4）社会保障和就业支出（类）行政事业单位养老支出（款）机关事业单位职业年金缴费支出（项）</w:t>
      </w:r>
      <w:r>
        <w:rPr>
          <w:rFonts w:ascii="仿宋_GB2312" w:hAnsi="仿宋_GB2312" w:eastAsia="仿宋_GB2312" w:cs="仿宋_GB2312"/>
          <w:color w:val="000000" w:themeColor="text1"/>
          <w:sz w:val="32"/>
          <w:szCs w:val="32"/>
          <w14:textFill>
            <w14:solidFill>
              <w14:schemeClr w14:val="tx1"/>
            </w14:solidFill>
          </w14:textFill>
        </w:rPr>
        <w:t>66.11</w:t>
      </w:r>
      <w:r>
        <w:rPr>
          <w:rFonts w:hint="eastAsia" w:ascii="仿宋_GB2312" w:hAnsi="仿宋_GB2312" w:eastAsia="仿宋_GB2312" w:cs="仿宋_GB2312"/>
          <w:color w:val="000000" w:themeColor="text1"/>
          <w:sz w:val="32"/>
          <w:szCs w:val="32"/>
          <w14:textFill>
            <w14:solidFill>
              <w14:schemeClr w14:val="tx1"/>
            </w14:solidFill>
          </w14:textFill>
        </w:rPr>
        <w:t>万元，主要用于在编教师的职业年金单位部分缴费支出。</w:t>
      </w:r>
    </w:p>
    <w:p>
      <w:pPr>
        <w:spacing w:line="52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（5）社会保障和就业支出（类）其他社会保障和就业支出（款）其他社会保障和就业支出（项）</w:t>
      </w:r>
      <w:r>
        <w:rPr>
          <w:rFonts w:ascii="仿宋_GB2312" w:hAnsi="仿宋_GB2312" w:eastAsia="仿宋_GB2312" w:cs="仿宋_GB2312"/>
          <w:color w:val="000000" w:themeColor="text1"/>
          <w:sz w:val="32"/>
          <w:szCs w:val="32"/>
          <w14:textFill>
            <w14:solidFill>
              <w14:schemeClr w14:val="tx1"/>
            </w14:solidFill>
          </w14:textFill>
        </w:rPr>
        <w:t>19.83</w:t>
      </w:r>
      <w:r>
        <w:rPr>
          <w:rFonts w:hint="eastAsia" w:ascii="仿宋_GB2312" w:hAnsi="仿宋_GB2312" w:eastAsia="仿宋_GB2312" w:cs="仿宋_GB2312"/>
          <w:color w:val="000000" w:themeColor="text1"/>
          <w:sz w:val="32"/>
          <w:szCs w:val="32"/>
          <w14:textFill>
            <w14:solidFill>
              <w14:schemeClr w14:val="tx1"/>
            </w14:solidFill>
          </w14:textFill>
        </w:rPr>
        <w:t>万元，主要用于</w:t>
      </w:r>
      <w:bookmarkStart w:id="4" w:name="_Hlk103070037"/>
      <w:r>
        <w:rPr>
          <w:rFonts w:hint="eastAsia" w:ascii="仿宋_GB2312" w:hAnsi="仿宋_GB2312" w:eastAsia="仿宋_GB2312" w:cs="仿宋_GB2312"/>
          <w:color w:val="000000" w:themeColor="text1"/>
          <w:sz w:val="32"/>
          <w:szCs w:val="32"/>
          <w14:textFill>
            <w14:solidFill>
              <w14:schemeClr w14:val="tx1"/>
            </w14:solidFill>
          </w14:textFill>
        </w:rPr>
        <w:t>在编教师的工伤保险、失业保险单位部分缴费及残疾人保障金缴费支出</w:t>
      </w:r>
      <w:bookmarkEnd w:id="4"/>
      <w:r>
        <w:rPr>
          <w:rFonts w:hint="eastAsia" w:ascii="仿宋_GB2312" w:hAnsi="仿宋_GB2312" w:eastAsia="仿宋_GB2312" w:cs="仿宋_GB2312"/>
          <w:color w:val="000000" w:themeColor="text1"/>
          <w:sz w:val="32"/>
          <w:szCs w:val="32"/>
          <w14:textFill>
            <w14:solidFill>
              <w14:schemeClr w14:val="tx1"/>
            </w14:solidFill>
          </w14:textFill>
        </w:rPr>
        <w:t>。</w:t>
      </w:r>
    </w:p>
    <w:p>
      <w:pPr>
        <w:spacing w:line="52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（6）卫生健康支出（类）行政事业单位医疗（款）事业单位医疗（项）</w:t>
      </w:r>
      <w:r>
        <w:rPr>
          <w:rFonts w:ascii="仿宋_GB2312" w:hAnsi="仿宋_GB2312" w:eastAsia="仿宋_GB2312" w:cs="仿宋_GB2312"/>
          <w:color w:val="000000" w:themeColor="text1"/>
          <w:sz w:val="32"/>
          <w:szCs w:val="32"/>
          <w14:textFill>
            <w14:solidFill>
              <w14:schemeClr w14:val="tx1"/>
            </w14:solidFill>
          </w14:textFill>
        </w:rPr>
        <w:t>126.44</w:t>
      </w:r>
      <w:r>
        <w:rPr>
          <w:rFonts w:hint="eastAsia" w:ascii="仿宋_GB2312" w:hAnsi="仿宋_GB2312" w:eastAsia="仿宋_GB2312" w:cs="仿宋_GB2312"/>
          <w:color w:val="000000" w:themeColor="text1"/>
          <w:sz w:val="32"/>
          <w:szCs w:val="32"/>
          <w14:textFill>
            <w14:solidFill>
              <w14:schemeClr w14:val="tx1"/>
            </w14:solidFill>
          </w14:textFill>
        </w:rPr>
        <w:t>万元，主要用于在编教师的医疗保险单位部分和公务员医疗补助支出。</w:t>
      </w:r>
    </w:p>
    <w:bookmarkEnd w:id="3"/>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（六）关于丽水市秀山小学2023年一般公共预算基本支出情况说明</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丽水市秀山小学2023年一般公共预算基本支出</w:t>
      </w:r>
      <w:r>
        <w:rPr>
          <w:rFonts w:ascii="仿宋_GB2312" w:eastAsia="仿宋_GB2312"/>
          <w:color w:val="000000"/>
          <w:sz w:val="32"/>
          <w:szCs w:val="32"/>
        </w:rPr>
        <w:t>2442.48</w:t>
      </w:r>
      <w:r>
        <w:rPr>
          <w:rFonts w:hint="eastAsia" w:ascii="仿宋_GB2312" w:eastAsia="仿宋_GB2312"/>
          <w:color w:val="000000"/>
          <w:sz w:val="32"/>
          <w:szCs w:val="32"/>
        </w:rPr>
        <w:t>万元，其中：</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人员经费</w:t>
      </w:r>
      <w:r>
        <w:rPr>
          <w:rFonts w:ascii="仿宋_GB2312" w:eastAsia="仿宋_GB2312"/>
          <w:color w:val="000000"/>
          <w:sz w:val="32"/>
          <w:szCs w:val="32"/>
        </w:rPr>
        <w:t>2233.52</w:t>
      </w:r>
      <w:r>
        <w:rPr>
          <w:rFonts w:hint="eastAsia" w:ascii="仿宋_GB2312" w:eastAsia="仿宋_GB2312"/>
          <w:color w:val="000000"/>
          <w:sz w:val="32"/>
          <w:szCs w:val="32"/>
        </w:rPr>
        <w:t>万元，主要包括：基本工资、奖金、绩效工资、机关事业单位基本养老保险缴费、职业年金缴费、职工基本医疗保险缴费、公务员医疗补助缴费、其他社会保障缴费、住房公积金、奖励金；</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公用经费</w:t>
      </w:r>
      <w:r>
        <w:rPr>
          <w:rFonts w:ascii="仿宋_GB2312" w:eastAsia="仿宋_GB2312"/>
          <w:color w:val="000000"/>
          <w:sz w:val="32"/>
          <w:szCs w:val="32"/>
        </w:rPr>
        <w:t>208.95</w:t>
      </w:r>
      <w:r>
        <w:rPr>
          <w:rFonts w:hint="eastAsia" w:ascii="仿宋_GB2312" w:eastAsia="仿宋_GB2312"/>
          <w:color w:val="000000"/>
          <w:sz w:val="32"/>
          <w:szCs w:val="32"/>
        </w:rPr>
        <w:t>万元，主要包括：办公费、水费、电费、邮电费、物业管理费、公务接待费、工会经费、福利费、其他商品和服务支出、办公设备购置、专用设备购置。</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（七）关于丽水市秀山小学2023年政府性基金预算支出情况说明</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丽水市秀山小学2023年没有使用政府性基金预算拨款安排的支出。</w:t>
      </w:r>
    </w:p>
    <w:p>
      <w:pPr>
        <w:spacing w:line="520" w:lineRule="exact"/>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（八）关于丽水市秀山小学2023年国有资本经营预算支出情况说明</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丽水市秀山小学2023年没有使用国有资本经营预算拨款安排的支出。</w:t>
      </w:r>
    </w:p>
    <w:p>
      <w:pPr>
        <w:spacing w:line="520" w:lineRule="exact"/>
        <w:ind w:firstLine="640" w:firstLineChars="200"/>
        <w:rPr>
          <w:rFonts w:ascii="楷体_GB2312" w:hAnsi="楷体_GB2312" w:eastAsia="楷体_GB2312" w:cs="楷体_GB2312"/>
          <w:b/>
          <w:bCs/>
          <w:sz w:val="32"/>
          <w:szCs w:val="32"/>
        </w:rPr>
      </w:pPr>
      <w:r>
        <w:rPr>
          <w:rFonts w:hint="eastAsia" w:ascii="楷体_GB2312" w:hAnsi="楷体_GB2312" w:eastAsia="楷体_GB2312" w:cs="楷体_GB2312"/>
          <w:bCs/>
          <w:color w:val="000000"/>
          <w:sz w:val="32"/>
          <w:szCs w:val="32"/>
        </w:rPr>
        <w:t>（九）关于丽水市秀山小学2023年</w:t>
      </w:r>
      <w:r>
        <w:rPr>
          <w:rFonts w:hint="eastAsia" w:ascii="楷体_GB2312" w:hAnsi="楷体_GB2312" w:eastAsia="楷体_GB2312" w:cs="楷体_GB2312"/>
          <w:bCs/>
          <w:sz w:val="32"/>
          <w:szCs w:val="32"/>
        </w:rPr>
        <w:t>一般公共预算</w:t>
      </w:r>
      <w:r>
        <w:rPr>
          <w:rFonts w:hint="eastAsia" w:ascii="楷体_GB2312" w:hAnsi="楷体_GB2312" w:eastAsia="楷体_GB2312" w:cs="楷体_GB2312"/>
          <w:bCs/>
          <w:color w:val="000000"/>
          <w:sz w:val="32"/>
          <w:szCs w:val="32"/>
        </w:rPr>
        <w:t>“三公”经费预算情况说明。</w:t>
      </w:r>
    </w:p>
    <w:p>
      <w:pPr>
        <w:spacing w:line="520" w:lineRule="exact"/>
        <w:ind w:firstLine="640" w:firstLineChars="200"/>
        <w:rPr>
          <w:rFonts w:ascii="仿宋_GB2312" w:hAnsi="仿宋_GB2312" w:eastAsia="仿宋_GB2312"/>
          <w:sz w:val="32"/>
        </w:rPr>
      </w:pPr>
      <w:r>
        <w:rPr>
          <w:rFonts w:hint="eastAsia" w:ascii="仿宋_GB2312" w:eastAsia="仿宋_GB2312"/>
          <w:color w:val="000000"/>
          <w:sz w:val="32"/>
          <w:szCs w:val="32"/>
        </w:rPr>
        <w:t>丽水市秀山小学</w:t>
      </w:r>
      <w:r>
        <w:rPr>
          <w:rFonts w:hint="eastAsia" w:ascii="仿宋_GB2312" w:hAnsi="仿宋_GB2312" w:eastAsia="仿宋_GB2312"/>
          <w:sz w:val="32"/>
        </w:rPr>
        <w:t>2023年“三公”经费预算数为</w:t>
      </w:r>
      <w:r>
        <w:rPr>
          <w:rFonts w:ascii="仿宋_GB2312" w:eastAsia="仿宋_GB2312"/>
          <w:color w:val="000000"/>
          <w:sz w:val="32"/>
          <w:szCs w:val="32"/>
        </w:rPr>
        <w:t>0.30</w:t>
      </w:r>
      <w:r>
        <w:rPr>
          <w:rFonts w:hint="eastAsia" w:ascii="仿宋_GB2312" w:hAnsi="仿宋_GB2312" w:eastAsia="仿宋_GB2312"/>
          <w:sz w:val="32"/>
        </w:rPr>
        <w:t>万元，</w:t>
      </w:r>
      <w:r>
        <w:rPr>
          <w:rFonts w:hint="eastAsia" w:ascii="仿宋_GB2312" w:hAnsi="仿宋_GB2312" w:eastAsia="仿宋_GB2312" w:cs="仿宋_GB2312"/>
          <w:sz w:val="32"/>
          <w:szCs w:val="32"/>
        </w:rPr>
        <w:t>比上年预算数减少0</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万元，下降2</w:t>
      </w:r>
      <w:r>
        <w:rPr>
          <w:rFonts w:ascii="仿宋_GB2312" w:hAnsi="仿宋_GB2312" w:eastAsia="仿宋_GB2312" w:cs="仿宋_GB2312"/>
          <w:sz w:val="32"/>
          <w:szCs w:val="32"/>
        </w:rPr>
        <w:t>6.8</w:t>
      </w:r>
      <w:r>
        <w:rPr>
          <w:rFonts w:hint="eastAsia" w:ascii="仿宋_GB2312" w:hAnsi="仿宋_GB2312" w:eastAsia="仿宋_GB2312" w:cs="仿宋_GB2312"/>
          <w:sz w:val="32"/>
          <w:szCs w:val="32"/>
        </w:rPr>
        <w:t>%</w:t>
      </w:r>
      <w:r>
        <w:rPr>
          <w:rFonts w:hint="eastAsia" w:ascii="仿宋_GB2312" w:hAnsi="仿宋_GB2312" w:eastAsia="仿宋_GB2312"/>
          <w:sz w:val="32"/>
        </w:rPr>
        <w:t>，具体如下：</w:t>
      </w:r>
    </w:p>
    <w:p>
      <w:pPr>
        <w:spacing w:line="520" w:lineRule="exact"/>
        <w:ind w:firstLine="640" w:firstLineChars="200"/>
        <w:rPr>
          <w:rFonts w:ascii="仿宋_GB2312" w:hAnsi="仿宋_GB2312" w:eastAsia="仿宋_GB2312" w:cs="仿宋_GB2312"/>
          <w:kern w:val="0"/>
          <w:sz w:val="32"/>
          <w:szCs w:val="32"/>
          <w:highlight w:val="yellow"/>
        </w:rPr>
      </w:pPr>
      <w:r>
        <w:rPr>
          <w:rFonts w:hint="eastAsia" w:ascii="仿宋_GB2312" w:hAnsi="仿宋_GB2312" w:eastAsia="仿宋_GB2312" w:cs="仿宋_GB2312"/>
          <w:kern w:val="0"/>
          <w:sz w:val="32"/>
          <w:szCs w:val="32"/>
        </w:rPr>
        <w:t>1.因公出国（境）费用：</w:t>
      </w:r>
      <w:r>
        <w:rPr>
          <w:rFonts w:hint="eastAsia" w:ascii="仿宋_GB2312" w:hAnsi="仿宋_GB2312" w:eastAsia="仿宋_GB2312" w:cs="仿宋_GB2312"/>
          <w:sz w:val="32"/>
          <w:szCs w:val="32"/>
        </w:rPr>
        <w:t>2023年安排因公出国（境）费用预算</w:t>
      </w:r>
      <w:r>
        <w:rPr>
          <w:rFonts w:hint="eastAsia" w:ascii="仿宋_GB2312" w:eastAsia="仿宋_GB2312"/>
          <w:color w:val="000000"/>
          <w:sz w:val="32"/>
          <w:szCs w:val="32"/>
        </w:rPr>
        <w:t>0</w:t>
      </w:r>
      <w:r>
        <w:rPr>
          <w:rFonts w:hint="eastAsia" w:ascii="仿宋_GB2312" w:hAnsi="仿宋_GB2312" w:eastAsia="仿宋_GB2312" w:cs="仿宋_GB2312"/>
          <w:sz w:val="32"/>
          <w:szCs w:val="32"/>
        </w:rPr>
        <w:t>万元，与上年预算数持平。</w:t>
      </w:r>
      <w:r>
        <w:rPr>
          <w:rFonts w:hint="eastAsia" w:ascii="仿宋_GB2312" w:hAnsi="仿宋" w:eastAsia="仿宋_GB2312"/>
          <w:sz w:val="32"/>
          <w:szCs w:val="32"/>
        </w:rPr>
        <w:t>主要原因是：2023年因公出国（境）预算由财政统留管理，未编列到年初部门预算中。根据市外办安排的因公出国计划和实际工作需要，经批准同意因公出国（境）的，所需指标由财政按实追加部门年度“三公”经费预算额度。</w:t>
      </w:r>
      <w:r>
        <w:rPr>
          <w:rFonts w:hint="eastAsia" w:ascii="仿宋_GB2312" w:hAnsi="仿宋_GB2312" w:eastAsia="仿宋_GB2312" w:cs="仿宋_GB2312"/>
          <w:kern w:val="0"/>
          <w:sz w:val="32"/>
          <w:szCs w:val="32"/>
        </w:rPr>
        <w:t>因公出国（境）费用</w:t>
      </w:r>
      <w:r>
        <w:rPr>
          <w:rFonts w:hint="eastAsia" w:ascii="仿宋_GB2312" w:hAnsi="仿宋_GB2312" w:eastAsia="仿宋_GB2312" w:cs="仿宋_GB2312"/>
          <w:sz w:val="32"/>
          <w:szCs w:val="32"/>
        </w:rPr>
        <w:t>主要用于机关及下属预算单位人员的公务出国（境）的国际旅费、国外城市间交通费、住宿费、伙食费、培训费、公杂费等支出。</w:t>
      </w:r>
    </w:p>
    <w:p>
      <w:pPr>
        <w:spacing w:line="520" w:lineRule="exact"/>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2.公务接待费：2023年安排公务接待费预算</w:t>
      </w:r>
      <w:r>
        <w:rPr>
          <w:rFonts w:ascii="仿宋_GB2312" w:eastAsia="仿宋_GB2312"/>
          <w:color w:val="000000"/>
          <w:sz w:val="32"/>
          <w:szCs w:val="32"/>
        </w:rPr>
        <w:t>0.30</w:t>
      </w:r>
      <w:r>
        <w:rPr>
          <w:rFonts w:hint="eastAsia" w:ascii="仿宋_GB2312" w:hAnsi="仿宋_GB2312" w:eastAsia="仿宋_GB2312" w:cs="仿宋_GB2312"/>
          <w:sz w:val="32"/>
          <w:szCs w:val="32"/>
        </w:rPr>
        <w:t>万元，比上年预算数减少0</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万元，下降2</w:t>
      </w:r>
      <w:r>
        <w:rPr>
          <w:rFonts w:ascii="仿宋_GB2312" w:hAnsi="仿宋_GB2312" w:eastAsia="仿宋_GB2312" w:cs="仿宋_GB2312"/>
          <w:sz w:val="32"/>
          <w:szCs w:val="32"/>
        </w:rPr>
        <w:t>6.8</w:t>
      </w:r>
      <w:r>
        <w:rPr>
          <w:rFonts w:hint="eastAsia" w:ascii="仿宋_GB2312" w:hAnsi="仿宋_GB2312" w:eastAsia="仿宋_GB2312" w:cs="仿宋_GB2312"/>
          <w:sz w:val="32"/>
          <w:szCs w:val="32"/>
        </w:rPr>
        <w:t>%。主要用于接待</w:t>
      </w:r>
      <w:r>
        <w:rPr>
          <w:rFonts w:hint="eastAsia" w:ascii="仿宋_GB2312" w:hAnsi="仿宋_GB2312" w:eastAsia="仿宋_GB2312"/>
          <w:color w:val="000000" w:themeColor="text1"/>
          <w:sz w:val="32"/>
          <w:shd w:val="clear" w:color="auto" w:fill="FFFFFF"/>
          <w14:textFill>
            <w14:solidFill>
              <w14:schemeClr w14:val="tx1"/>
            </w14:solidFill>
          </w14:textFill>
        </w:rPr>
        <w:t>省内各地市兄弟单位交流、各类教学和研讨业务活动等公务活动接待支出</w:t>
      </w:r>
      <w:r>
        <w:rPr>
          <w:rFonts w:hint="eastAsia" w:ascii="仿宋_GB2312" w:hAnsi="仿宋_GB2312" w:eastAsia="仿宋_GB2312" w:cs="仿宋_GB2312"/>
          <w:sz w:val="32"/>
          <w:szCs w:val="32"/>
        </w:rPr>
        <w:t>等支出。减少的主要原因是</w:t>
      </w:r>
      <w:r>
        <w:rPr>
          <w:rFonts w:hint="eastAsia" w:ascii="仿宋_GB2312" w:hAnsi="仿宋_GB2312" w:eastAsia="仿宋_GB2312"/>
          <w:sz w:val="32"/>
          <w:shd w:val="clear" w:color="auto" w:fill="FFFFFF"/>
        </w:rPr>
        <w:t>严格按照八项规定和政府厉行节约的要求，压缩公务接待费</w:t>
      </w:r>
      <w:r>
        <w:rPr>
          <w:rFonts w:hint="eastAsia" w:ascii="仿宋_GB2312" w:hAnsi="仿宋_GB2312" w:eastAsia="仿宋_GB2312" w:cs="仿宋_GB2312"/>
          <w:sz w:val="32"/>
          <w:szCs w:val="32"/>
        </w:rPr>
        <w:t>。</w:t>
      </w:r>
    </w:p>
    <w:p>
      <w:pPr>
        <w:pStyle w:val="17"/>
        <w:spacing w:line="520" w:lineRule="exact"/>
        <w:ind w:firstLine="640" w:firstLineChars="200"/>
        <w:rPr>
          <w:rFonts w:ascii="仿宋_GB2312" w:eastAsia="仿宋_GB2312"/>
          <w:b/>
          <w:bCs/>
          <w:color w:val="000000"/>
          <w:sz w:val="32"/>
          <w:szCs w:val="32"/>
        </w:rPr>
      </w:pPr>
      <w:r>
        <w:rPr>
          <w:rFonts w:hint="eastAsia" w:ascii="仿宋_GB2312" w:eastAsia="仿宋_GB2312"/>
          <w:sz w:val="32"/>
          <w:szCs w:val="32"/>
        </w:rPr>
        <w:t>3.公务用车购置及运行维护费：2023年安排公务用车购置及运行维护费预算</w:t>
      </w:r>
      <w:r>
        <w:rPr>
          <w:rFonts w:ascii="仿宋_GB2312" w:eastAsia="仿宋_GB2312"/>
          <w:sz w:val="32"/>
          <w:szCs w:val="32"/>
        </w:rPr>
        <w:t>0.0</w:t>
      </w:r>
      <w:r>
        <w:rPr>
          <w:rFonts w:hint="eastAsia" w:ascii="仿宋_GB2312" w:eastAsia="仿宋_GB2312"/>
          <w:sz w:val="32"/>
          <w:szCs w:val="32"/>
        </w:rPr>
        <w:t>0万元，</w:t>
      </w:r>
      <w:r>
        <w:rPr>
          <w:rFonts w:hint="eastAsia" w:ascii="仿宋_GB2312" w:hAnsi="仿宋_GB2312" w:eastAsia="仿宋_GB2312"/>
          <w:sz w:val="32"/>
          <w:shd w:val="clear" w:color="auto" w:fill="FFFFFF"/>
          <w:lang w:bidi="ar"/>
        </w:rPr>
        <w:t>与上年预算数持平</w:t>
      </w:r>
      <w:r>
        <w:rPr>
          <w:rFonts w:hint="eastAsia" w:ascii="仿宋_GB2312" w:eastAsia="仿宋_GB2312"/>
          <w:sz w:val="32"/>
          <w:szCs w:val="32"/>
        </w:rPr>
        <w:t>。其中，公务用车购置支出</w:t>
      </w:r>
      <w:r>
        <w:rPr>
          <w:rFonts w:ascii="仿宋_GB2312" w:eastAsia="仿宋_GB2312"/>
          <w:sz w:val="32"/>
          <w:szCs w:val="32"/>
        </w:rPr>
        <w:t>0.0</w:t>
      </w:r>
      <w:r>
        <w:rPr>
          <w:rFonts w:hint="eastAsia" w:ascii="仿宋_GB2312" w:eastAsia="仿宋_GB2312"/>
          <w:sz w:val="32"/>
          <w:szCs w:val="32"/>
        </w:rPr>
        <w:t>0万元（含购置税等附加费用），</w:t>
      </w:r>
      <w:r>
        <w:rPr>
          <w:rFonts w:hint="eastAsia" w:ascii="仿宋_GB2312" w:hAnsi="仿宋_GB2312" w:eastAsia="仿宋_GB2312"/>
          <w:sz w:val="32"/>
          <w:shd w:val="clear" w:color="auto" w:fill="FFFFFF"/>
          <w:lang w:bidi="ar"/>
        </w:rPr>
        <w:t>与上年预算数持平</w:t>
      </w:r>
      <w:r>
        <w:rPr>
          <w:rFonts w:hint="eastAsia" w:ascii="仿宋_GB2312" w:eastAsia="仿宋_GB2312"/>
          <w:sz w:val="32"/>
          <w:szCs w:val="32"/>
        </w:rPr>
        <w:t>；公务用车运行维护费支出</w:t>
      </w:r>
      <w:r>
        <w:rPr>
          <w:rFonts w:ascii="仿宋_GB2312" w:eastAsia="仿宋_GB2312"/>
          <w:sz w:val="32"/>
          <w:szCs w:val="32"/>
        </w:rPr>
        <w:t>0.0</w:t>
      </w:r>
      <w:r>
        <w:rPr>
          <w:rFonts w:hint="eastAsia" w:ascii="仿宋_GB2312" w:eastAsia="仿宋_GB2312"/>
          <w:sz w:val="32"/>
          <w:szCs w:val="32"/>
        </w:rPr>
        <w:t>0万元，</w:t>
      </w:r>
      <w:r>
        <w:rPr>
          <w:rFonts w:hint="eastAsia" w:ascii="仿宋_GB2312" w:hAnsi="仿宋_GB2312" w:eastAsia="仿宋_GB2312"/>
          <w:sz w:val="32"/>
          <w:shd w:val="clear" w:color="auto" w:fill="FFFFFF"/>
          <w:lang w:bidi="ar"/>
        </w:rPr>
        <w:t>与上年预算数持平</w:t>
      </w:r>
      <w:r>
        <w:rPr>
          <w:rFonts w:hint="eastAsia" w:ascii="仿宋_GB2312" w:eastAsia="仿宋_GB2312"/>
          <w:sz w:val="32"/>
          <w:szCs w:val="32"/>
        </w:rPr>
        <w:t>。</w:t>
      </w:r>
    </w:p>
    <w:p>
      <w:pPr>
        <w:spacing w:line="520"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spacing w:line="520" w:lineRule="exact"/>
        <w:ind w:firstLine="643" w:firstLineChars="200"/>
        <w:rPr>
          <w:rFonts w:ascii="仿宋_GB2312" w:eastAsia="仿宋_GB2312"/>
          <w:sz w:val="32"/>
          <w:szCs w:val="32"/>
        </w:rPr>
      </w:pPr>
      <w:r>
        <w:rPr>
          <w:rFonts w:hint="eastAsia" w:ascii="仿宋_GB2312" w:eastAsia="仿宋_GB2312"/>
          <w:b/>
          <w:bCs/>
          <w:sz w:val="32"/>
          <w:szCs w:val="32"/>
        </w:rPr>
        <w:t>1</w:t>
      </w:r>
      <w:r>
        <w:rPr>
          <w:rFonts w:ascii="仿宋_GB2312" w:eastAsia="仿宋_GB2312"/>
          <w:b/>
          <w:bCs/>
          <w:sz w:val="32"/>
          <w:szCs w:val="32"/>
        </w:rPr>
        <w:t>.</w:t>
      </w:r>
      <w:r>
        <w:rPr>
          <w:rFonts w:hint="eastAsia" w:ascii="仿宋_GB2312" w:eastAsia="仿宋_GB2312"/>
          <w:b/>
          <w:bCs/>
          <w:sz w:val="32"/>
          <w:szCs w:val="32"/>
        </w:rPr>
        <w:t>政府采购情况。</w:t>
      </w:r>
    </w:p>
    <w:p>
      <w:pPr>
        <w:pStyle w:val="17"/>
        <w:spacing w:line="520" w:lineRule="exact"/>
        <w:ind w:firstLine="640" w:firstLineChars="200"/>
        <w:rPr>
          <w:rFonts w:ascii="仿宋_GB2312" w:eastAsia="仿宋_GB2312"/>
          <w:sz w:val="32"/>
          <w:szCs w:val="32"/>
        </w:rPr>
      </w:pPr>
      <w:r>
        <w:rPr>
          <w:rFonts w:hint="eastAsia" w:ascii="仿宋_GB2312" w:eastAsia="仿宋_GB2312"/>
          <w:sz w:val="32"/>
          <w:szCs w:val="32"/>
        </w:rPr>
        <w:t>2023年</w:t>
      </w:r>
      <w:r>
        <w:rPr>
          <w:rFonts w:hint="eastAsia" w:ascii="仿宋_GB2312" w:eastAsia="仿宋_GB2312"/>
          <w:color w:val="000000"/>
          <w:sz w:val="32"/>
          <w:szCs w:val="32"/>
        </w:rPr>
        <w:t>丽水市秀山小学政府采购预算总额</w:t>
      </w:r>
      <w:r>
        <w:rPr>
          <w:rFonts w:ascii="仿宋_GB2312" w:eastAsia="仿宋_GB2312"/>
          <w:color w:val="000000"/>
          <w:sz w:val="32"/>
          <w:szCs w:val="32"/>
        </w:rPr>
        <w:t>52.27</w:t>
      </w:r>
      <w:r>
        <w:rPr>
          <w:rFonts w:hint="eastAsia" w:ascii="仿宋_GB2312" w:eastAsia="仿宋_GB2312"/>
          <w:color w:val="000000"/>
          <w:sz w:val="32"/>
          <w:szCs w:val="32"/>
        </w:rPr>
        <w:t>万元，其中：政府采购货物预算</w:t>
      </w:r>
      <w:r>
        <w:rPr>
          <w:rFonts w:ascii="仿宋_GB2312" w:eastAsia="仿宋_GB2312"/>
          <w:color w:val="000000"/>
          <w:sz w:val="32"/>
          <w:szCs w:val="32"/>
        </w:rPr>
        <w:t>51.59</w:t>
      </w:r>
      <w:r>
        <w:rPr>
          <w:rFonts w:hint="eastAsia" w:ascii="仿宋_GB2312" w:eastAsia="仿宋_GB2312"/>
          <w:color w:val="000000"/>
          <w:sz w:val="32"/>
          <w:szCs w:val="32"/>
        </w:rPr>
        <w:t>万元、政府采购工程预算</w:t>
      </w:r>
      <w:r>
        <w:rPr>
          <w:rFonts w:ascii="仿宋_GB2312" w:eastAsia="仿宋_GB2312"/>
          <w:sz w:val="32"/>
          <w:szCs w:val="32"/>
        </w:rPr>
        <w:t>0.00</w:t>
      </w:r>
      <w:r>
        <w:rPr>
          <w:rFonts w:hint="eastAsia" w:ascii="仿宋_GB2312" w:eastAsia="仿宋_GB2312"/>
          <w:color w:val="000000"/>
          <w:sz w:val="32"/>
          <w:szCs w:val="32"/>
        </w:rPr>
        <w:t>万元、政府采购服务预算</w:t>
      </w:r>
      <w:r>
        <w:rPr>
          <w:rFonts w:ascii="仿宋_GB2312" w:eastAsia="仿宋_GB2312"/>
          <w:color w:val="000000"/>
          <w:sz w:val="32"/>
          <w:szCs w:val="32"/>
        </w:rPr>
        <w:t>0.68</w:t>
      </w:r>
      <w:r>
        <w:rPr>
          <w:rFonts w:hint="eastAsia" w:ascii="仿宋_GB2312" w:eastAsia="仿宋_GB2312"/>
          <w:color w:val="000000"/>
          <w:sz w:val="32"/>
          <w:szCs w:val="32"/>
        </w:rPr>
        <w:t>万元。</w:t>
      </w:r>
    </w:p>
    <w:p>
      <w:pPr>
        <w:pStyle w:val="17"/>
        <w:spacing w:line="520" w:lineRule="exact"/>
        <w:ind w:firstLine="643" w:firstLineChars="200"/>
        <w:rPr>
          <w:rFonts w:ascii="仿宋_GB2312" w:eastAsia="仿宋_GB2312"/>
          <w:sz w:val="32"/>
          <w:szCs w:val="32"/>
        </w:rPr>
      </w:pPr>
      <w:r>
        <w:rPr>
          <w:rFonts w:ascii="仿宋_GB2312" w:eastAsia="仿宋_GB2312"/>
          <w:b/>
          <w:bCs/>
          <w:sz w:val="32"/>
          <w:szCs w:val="32"/>
        </w:rPr>
        <w:t>2</w:t>
      </w:r>
      <w:r>
        <w:rPr>
          <w:rFonts w:hint="eastAsia" w:ascii="仿宋_GB2312" w:eastAsia="仿宋_GB2312"/>
          <w:b/>
          <w:bCs/>
          <w:sz w:val="32"/>
          <w:szCs w:val="32"/>
        </w:rPr>
        <w:t>.国有资产占有使用情况。</w:t>
      </w:r>
    </w:p>
    <w:p>
      <w:pPr>
        <w:pStyle w:val="17"/>
        <w:spacing w:line="560" w:lineRule="exact"/>
        <w:ind w:firstLine="664" w:firstLineChars="200"/>
        <w:rPr>
          <w:rFonts w:ascii="仿宋_GB2312" w:hAnsi="仿宋_GB2312" w:eastAsia="仿宋_GB2312" w:cs="仿宋_GB2312"/>
          <w:sz w:val="32"/>
          <w:szCs w:val="32"/>
        </w:rPr>
      </w:pPr>
      <w:r>
        <w:rPr>
          <w:rFonts w:hint="eastAsia" w:ascii="仿宋_GB2312" w:hAnsi="仿宋_GB2312" w:eastAsia="仿宋_GB2312" w:cs="仿宋_GB2312"/>
          <w:spacing w:val="6"/>
          <w:sz w:val="32"/>
          <w:szCs w:val="32"/>
        </w:rPr>
        <w:t>截至2022年12月31日，丽水市秀山小学共有车辆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辆。单位价值50万元以上通用设备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台（套），单位价值100万元以上专用设备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2023年单位预算未安排购置车辆、单位价值50万元以上通用设备及单位价值100万元以上专用设备。</w:t>
      </w:r>
    </w:p>
    <w:p>
      <w:pPr>
        <w:pStyle w:val="17"/>
        <w:spacing w:line="520" w:lineRule="exact"/>
        <w:ind w:firstLine="643" w:firstLineChars="200"/>
        <w:rPr>
          <w:rFonts w:ascii="仿宋_GB2312" w:eastAsia="仿宋_GB2312"/>
          <w:b/>
          <w:bCs/>
          <w:sz w:val="32"/>
          <w:szCs w:val="32"/>
        </w:rPr>
      </w:pPr>
      <w:r>
        <w:rPr>
          <w:rFonts w:hint="eastAsia" w:ascii="仿宋_GB2312" w:eastAsia="仿宋_GB2312"/>
          <w:b/>
          <w:bCs/>
          <w:sz w:val="32"/>
          <w:szCs w:val="32"/>
        </w:rPr>
        <w:t xml:space="preserve"> </w:t>
      </w:r>
      <w:r>
        <w:rPr>
          <w:rFonts w:ascii="仿宋_GB2312" w:eastAsia="仿宋_GB2312"/>
          <w:b/>
          <w:bCs/>
          <w:sz w:val="32"/>
          <w:szCs w:val="32"/>
        </w:rPr>
        <w:t>3</w:t>
      </w:r>
      <w:r>
        <w:rPr>
          <w:rFonts w:hint="eastAsia" w:ascii="仿宋_GB2312" w:eastAsia="仿宋_GB2312"/>
          <w:b/>
          <w:bCs/>
          <w:sz w:val="32"/>
          <w:szCs w:val="32"/>
        </w:rPr>
        <w:t>.预算绩效情况说明。</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2023年丽水市秀山小学其他运转类项目和特定目标类项目均实行绩效目标管理，涉及一般公共预算当年拨款728.</w:t>
      </w:r>
      <w:r>
        <w:rPr>
          <w:rFonts w:ascii="仿宋_GB2312" w:hAnsi="仿宋_GB2312" w:eastAsia="仿宋_GB2312" w:cs="仿宋_GB2312"/>
          <w:sz w:val="32"/>
          <w:szCs w:val="32"/>
        </w:rPr>
        <w:t>79</w:t>
      </w:r>
      <w:r>
        <w:rPr>
          <w:rFonts w:hint="eastAsia" w:ascii="仿宋_GB2312" w:hAnsi="仿宋_GB2312" w:eastAsia="仿宋_GB2312" w:cs="仿宋_GB2312"/>
          <w:sz w:val="32"/>
          <w:szCs w:val="32"/>
        </w:rPr>
        <w:t>万元，一级项目</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w:t>
      </w:r>
    </w:p>
    <w:p>
      <w:pPr>
        <w:pStyle w:val="17"/>
        <w:spacing w:line="520" w:lineRule="exact"/>
        <w:ind w:firstLine="640" w:firstLineChars="200"/>
        <w:rPr>
          <w:rFonts w:ascii="黑体" w:hAnsi="黑体" w:eastAsia="黑体" w:cs="黑体"/>
          <w:bCs/>
          <w:kern w:val="2"/>
          <w:sz w:val="32"/>
          <w:szCs w:val="32"/>
        </w:rPr>
      </w:pPr>
      <w:r>
        <w:rPr>
          <w:rFonts w:hint="eastAsia" w:ascii="黑体" w:hAnsi="黑体" w:eastAsia="黑体" w:cs="黑体"/>
          <w:bCs/>
          <w:kern w:val="2"/>
          <w:sz w:val="32"/>
          <w:szCs w:val="32"/>
        </w:rPr>
        <w:t>三、名词解释</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1.财政拨款收入：本级财政部门当年拨付的财政预算资金，包括一般公共预算财政拨款、政府性基金预算和国有资本经营预算财政拨款。</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2.专户资金:教育收费作为本部门的事业收入，纳入财政专户管理的资金。</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3.事业收入：事业单位开展专业业务活动及辅助活动所取得的收入，不含专户资金收入。</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4.事业单位经营收入：事业单位在专业业务活动及辅助活动之外开展非独立核算经营活动取得的收入。</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5.其他收入：预算单位在“一般公共预算”“政府性基金”“专户资金”“事业收入”“事业单位经营收入”等之外取得的各项收入（含上级补助收入和附属单位缴款等收入）。</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.上年结转：指以前年度尚未完成、结转到本年仍按原规定用途继续使用的资金。</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.基本支出：是预算单位为保障其正常运转，完成日常工作任务所发生的支出，包括人员支出和日常公用支出。</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.项目支出：是预算单位为完成其特定的行政工作任务或事业发展目标所发生的支出。</w:t>
      </w:r>
    </w:p>
    <w:p>
      <w:pPr>
        <w:spacing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教育支出（类）普通教育（款）小学教育（项）：指</w:t>
      </w:r>
      <w:bookmarkStart w:id="5" w:name="_Hlk103150224"/>
      <w:r>
        <w:rPr>
          <w:rFonts w:hint="eastAsia" w:ascii="仿宋_GB2312" w:hAnsi="仿宋_GB2312" w:eastAsia="仿宋_GB2312" w:cs="仿宋_GB2312"/>
          <w:sz w:val="32"/>
          <w:szCs w:val="32"/>
        </w:rPr>
        <w:t>各部门举办的小学教育支出。政府各部门对社会组织等举办的小学的资助，如捐赠、补贴等，也在本科目中反映。</w:t>
      </w:r>
      <w:bookmarkEnd w:id="5"/>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hint="eastAsia" w:ascii="微软雅黑" w:hAnsi="微软雅黑" w:eastAsia="微软雅黑"/>
          <w:szCs w:val="21"/>
          <w:shd w:val="clear" w:color="auto" w:fill="FFFFFF"/>
        </w:rPr>
        <w:t xml:space="preserve"> </w:t>
      </w:r>
      <w:r>
        <w:rPr>
          <w:rFonts w:hint="eastAsia" w:ascii="仿宋_GB2312" w:hAnsi="仿宋_GB2312" w:eastAsia="仿宋_GB2312" w:cs="仿宋_GB2312"/>
          <w:sz w:val="32"/>
          <w:szCs w:val="32"/>
        </w:rPr>
        <w:t>教育支出（类）普通教育（款）其他普通教育支出（项）：指除教育支出（类）普通教育（款）一般项目以外其他用于普通教育方面的支出。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 社会保障和就业支出（类）行政事业单位养老支出（款）机关事业单位基本养老保险缴费支出（项）：指机关事业单位实施养老保险制度由单位缴纳的基本养老保险费支出。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 xml:space="preserve"> 社会保障和就业支出（类）行政事业单位养老支出（款）机关事业单位职业年金缴费支出（项）：指机关事业单位实施养老保险制度由单位实际缴纳的职业年金支出。</w:t>
      </w:r>
    </w:p>
    <w:p>
      <w:pPr>
        <w:pStyle w:val="2"/>
        <w:spacing w:line="520" w:lineRule="exact"/>
        <w:ind w:firstLine="480" w:firstLineChars="200"/>
        <w:jc w:val="both"/>
        <w:rPr>
          <w:rFonts w:hint="default" w:cs="仿宋_GB2312"/>
          <w:color w:val="auto"/>
          <w:kern w:val="2"/>
          <w:sz w:val="32"/>
          <w:szCs w:val="32"/>
        </w:rPr>
      </w:pPr>
      <w:r>
        <w:rPr>
          <w:color w:val="auto"/>
        </w:rPr>
        <w:t xml:space="preserve"> </w:t>
      </w:r>
      <w:r>
        <w:rPr>
          <w:rFonts w:hint="default" w:cs="仿宋_GB2312"/>
          <w:color w:val="auto"/>
          <w:kern w:val="2"/>
          <w:sz w:val="32"/>
          <w:szCs w:val="32"/>
        </w:rPr>
        <w:t>15.</w:t>
      </w:r>
      <w:bookmarkStart w:id="6" w:name="_Hlk103150609"/>
      <w:r>
        <w:rPr>
          <w:rFonts w:cs="仿宋_GB2312"/>
          <w:color w:val="auto"/>
          <w:sz w:val="32"/>
          <w:szCs w:val="32"/>
        </w:rPr>
        <w:t xml:space="preserve"> </w:t>
      </w:r>
      <w:r>
        <w:rPr>
          <w:rFonts w:cs="仿宋_GB2312"/>
          <w:color w:val="auto"/>
          <w:kern w:val="2"/>
          <w:sz w:val="32"/>
          <w:szCs w:val="32"/>
        </w:rPr>
        <w:t>社会保障和就业支出（类）</w:t>
      </w:r>
      <w:bookmarkEnd w:id="6"/>
      <w:r>
        <w:rPr>
          <w:rFonts w:cs="仿宋_GB2312"/>
          <w:color w:val="auto"/>
          <w:kern w:val="2"/>
          <w:sz w:val="32"/>
          <w:szCs w:val="32"/>
        </w:rPr>
        <w:t>其他社会保障和就业支出（款）其他社会保障和就业支出（项）：指除社会保障和就业支出（类）一般项目以外其他用于社会保障和就业方面的支出。</w:t>
      </w:r>
    </w:p>
    <w:p>
      <w:pPr>
        <w:pStyle w:val="2"/>
        <w:spacing w:line="520" w:lineRule="exact"/>
        <w:ind w:firstLine="640" w:firstLineChars="200"/>
        <w:jc w:val="both"/>
        <w:rPr>
          <w:rFonts w:hint="default" w:cs="仿宋_GB2312"/>
          <w:color w:val="auto"/>
          <w:kern w:val="2"/>
          <w:sz w:val="32"/>
          <w:szCs w:val="32"/>
        </w:rPr>
      </w:pPr>
      <w:r>
        <w:rPr>
          <w:rFonts w:cs="仿宋_GB2312"/>
          <w:color w:val="auto"/>
          <w:kern w:val="2"/>
          <w:sz w:val="32"/>
          <w:szCs w:val="32"/>
        </w:rPr>
        <w:t>1</w:t>
      </w:r>
      <w:r>
        <w:rPr>
          <w:rFonts w:hint="default" w:cs="仿宋_GB2312"/>
          <w:color w:val="auto"/>
          <w:kern w:val="2"/>
          <w:sz w:val="32"/>
          <w:szCs w:val="32"/>
        </w:rPr>
        <w:t>6.</w:t>
      </w:r>
      <w:r>
        <w:rPr>
          <w:rFonts w:cs="仿宋_GB2312"/>
          <w:color w:val="auto"/>
          <w:sz w:val="32"/>
          <w:szCs w:val="32"/>
        </w:rPr>
        <w:t xml:space="preserve"> 卫生健康支出（类）行政事业单位医疗（款）事业单位医疗（项）：指财政部门安排的事业单位基本医疗保险缴费经费，未参加医疗保险的事业单位的公费医疗经费，按国家规定享受离休人员待遇的医疗经费。</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小标宋简体">
    <w:altName w:val="黑体"/>
    <w:panose1 w:val="00000000000000000000"/>
    <w:charset w:val="86"/>
    <w:family w:val="script"/>
    <w:pitch w:val="default"/>
    <w:sig w:usb0="00000000" w:usb1="00000000" w:usb2="00000012"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val="en-US"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rPr>
                        <w:rFonts w:hint="eastAsia" w:eastAsia="宋体"/>
                        <w:lang w:val="en-US"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val="en-US"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rPr>
                        <w:rFonts w:hint="eastAsia" w:eastAsia="宋体"/>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5A99C"/>
    <w:multiLevelType w:val="singleLevel"/>
    <w:tmpl w:val="5895A99C"/>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wNDI4NTk2Y2Q1NGVhMjNmMDA0YzQ0MGI1M2Y5MTkifQ=="/>
  </w:docVars>
  <w:rsids>
    <w:rsidRoot w:val="007B00A5"/>
    <w:rsid w:val="00013793"/>
    <w:rsid w:val="0003583F"/>
    <w:rsid w:val="000E0915"/>
    <w:rsid w:val="001654A0"/>
    <w:rsid w:val="00264B34"/>
    <w:rsid w:val="00306202"/>
    <w:rsid w:val="00327E7F"/>
    <w:rsid w:val="003446C6"/>
    <w:rsid w:val="003F5AA7"/>
    <w:rsid w:val="0040166B"/>
    <w:rsid w:val="0041336E"/>
    <w:rsid w:val="004C0E06"/>
    <w:rsid w:val="00503030"/>
    <w:rsid w:val="00520408"/>
    <w:rsid w:val="00525F81"/>
    <w:rsid w:val="00530390"/>
    <w:rsid w:val="006339C4"/>
    <w:rsid w:val="00634257"/>
    <w:rsid w:val="00634AAB"/>
    <w:rsid w:val="006814CC"/>
    <w:rsid w:val="006A4910"/>
    <w:rsid w:val="00740856"/>
    <w:rsid w:val="0076773A"/>
    <w:rsid w:val="007B00A5"/>
    <w:rsid w:val="007D0CBD"/>
    <w:rsid w:val="007F6864"/>
    <w:rsid w:val="00846E0A"/>
    <w:rsid w:val="00847112"/>
    <w:rsid w:val="0087031A"/>
    <w:rsid w:val="0088530E"/>
    <w:rsid w:val="008B4A00"/>
    <w:rsid w:val="008F14A5"/>
    <w:rsid w:val="00914FFC"/>
    <w:rsid w:val="0097508D"/>
    <w:rsid w:val="009A10D0"/>
    <w:rsid w:val="00A45AA9"/>
    <w:rsid w:val="00A47BE5"/>
    <w:rsid w:val="00A70965"/>
    <w:rsid w:val="00AF40CF"/>
    <w:rsid w:val="00BE02F9"/>
    <w:rsid w:val="00BE68B0"/>
    <w:rsid w:val="00C02575"/>
    <w:rsid w:val="00C83215"/>
    <w:rsid w:val="00CE2433"/>
    <w:rsid w:val="00E049F2"/>
    <w:rsid w:val="00E5267E"/>
    <w:rsid w:val="00E66A82"/>
    <w:rsid w:val="00EB4178"/>
    <w:rsid w:val="00EF50E7"/>
    <w:rsid w:val="00F46B55"/>
    <w:rsid w:val="00F55BE5"/>
    <w:rsid w:val="00FF6FDE"/>
    <w:rsid w:val="0432483D"/>
    <w:rsid w:val="0A665ECD"/>
    <w:rsid w:val="0C014F6D"/>
    <w:rsid w:val="11641E21"/>
    <w:rsid w:val="125B4450"/>
    <w:rsid w:val="15EC252C"/>
    <w:rsid w:val="16EF5067"/>
    <w:rsid w:val="18AD554C"/>
    <w:rsid w:val="1D4B3AB7"/>
    <w:rsid w:val="1ED74D17"/>
    <w:rsid w:val="2212198A"/>
    <w:rsid w:val="245B3CCB"/>
    <w:rsid w:val="24DB720B"/>
    <w:rsid w:val="24F7427D"/>
    <w:rsid w:val="255258CA"/>
    <w:rsid w:val="27AF99D0"/>
    <w:rsid w:val="2E2A7F50"/>
    <w:rsid w:val="3002418E"/>
    <w:rsid w:val="31EC1725"/>
    <w:rsid w:val="32FF21F7"/>
    <w:rsid w:val="33321A93"/>
    <w:rsid w:val="353E1DF4"/>
    <w:rsid w:val="3787034C"/>
    <w:rsid w:val="39C7B2DC"/>
    <w:rsid w:val="3B73ECAC"/>
    <w:rsid w:val="3E054CA0"/>
    <w:rsid w:val="3E663D4F"/>
    <w:rsid w:val="3FF778EB"/>
    <w:rsid w:val="41260B4E"/>
    <w:rsid w:val="4413460B"/>
    <w:rsid w:val="45F4653E"/>
    <w:rsid w:val="479F1816"/>
    <w:rsid w:val="4AFA32A4"/>
    <w:rsid w:val="4DDF7380"/>
    <w:rsid w:val="5438626C"/>
    <w:rsid w:val="54C31518"/>
    <w:rsid w:val="56432923"/>
    <w:rsid w:val="5BF9A05E"/>
    <w:rsid w:val="5CA47F6C"/>
    <w:rsid w:val="5EEFD4B0"/>
    <w:rsid w:val="5F1326B2"/>
    <w:rsid w:val="702436C6"/>
    <w:rsid w:val="71071882"/>
    <w:rsid w:val="753064B9"/>
    <w:rsid w:val="759C24D2"/>
    <w:rsid w:val="76442312"/>
    <w:rsid w:val="76DFF3BC"/>
    <w:rsid w:val="77FF0865"/>
    <w:rsid w:val="77FFC04D"/>
    <w:rsid w:val="79AD5421"/>
    <w:rsid w:val="7B7F4ADB"/>
    <w:rsid w:val="7BAF2D93"/>
    <w:rsid w:val="7CDF3BD2"/>
    <w:rsid w:val="7CFB18E8"/>
    <w:rsid w:val="7DBFC2EB"/>
    <w:rsid w:val="7EFFAD84"/>
    <w:rsid w:val="7F3F7849"/>
    <w:rsid w:val="7FD69C4C"/>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qFormat/>
    <w:uiPriority w:val="0"/>
    <w:rPr>
      <w:b/>
      <w:bCs/>
    </w:rPr>
  </w:style>
  <w:style w:type="character" w:styleId="8">
    <w:name w:val="page number"/>
    <w:basedOn w:val="6"/>
    <w:qFormat/>
    <w:uiPriority w:val="0"/>
  </w:style>
  <w:style w:type="character" w:styleId="9">
    <w:name w:val="FollowedHyperlink"/>
    <w:basedOn w:val="6"/>
    <w:qFormat/>
    <w:uiPriority w:val="0"/>
    <w:rPr>
      <w:color w:val="800080"/>
      <w:u w:val="none"/>
    </w:rPr>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0000FF"/>
      <w:u w:val="none"/>
    </w:rPr>
  </w:style>
  <w:style w:type="character" w:styleId="13">
    <w:name w:val="HTML Code"/>
    <w:basedOn w:val="6"/>
    <w:qFormat/>
    <w:uiPriority w:val="0"/>
    <w:rPr>
      <w:rFonts w:ascii="Courier New" w:hAnsi="Courier New"/>
      <w:sz w:val="20"/>
    </w:rPr>
  </w:style>
  <w:style w:type="character" w:styleId="14">
    <w:name w:val="HTML Cite"/>
    <w:basedOn w:val="6"/>
    <w:qFormat/>
    <w:uiPriority w:val="0"/>
  </w:style>
  <w:style w:type="paragraph" w:customStyle="1" w:styleId="15">
    <w:name w:val="Char"/>
    <w:basedOn w:val="1"/>
    <w:qFormat/>
    <w:uiPriority w:val="0"/>
    <w:rPr>
      <w:rFonts w:ascii="宋体" w:hAnsi="宋体" w:cs="Courier New"/>
      <w:sz w:val="32"/>
      <w:szCs w:val="32"/>
    </w:rPr>
  </w:style>
  <w:style w:type="paragraph" w:customStyle="1" w:styleId="16">
    <w:name w:val="Char1"/>
    <w:basedOn w:val="1"/>
    <w:qFormat/>
    <w:uiPriority w:val="0"/>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4074</Words>
  <Characters>4540</Characters>
  <Lines>5</Lines>
  <Paragraphs>9</Paragraphs>
  <TotalTime>1</TotalTime>
  <ScaleCrop>false</ScaleCrop>
  <LinksUpToDate>false</LinksUpToDate>
  <CharactersWithSpaces>4550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chengws</dc:creator>
  <cp:lastModifiedBy>7</cp:lastModifiedBy>
  <cp:lastPrinted>2023-03-20T16:11:00Z</cp:lastPrinted>
  <dcterms:modified xsi:type="dcterms:W3CDTF">2023-04-06T05:56:07Z</dcterms:modified>
  <dc:title>附件1：省级部门预算公开说明样式</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3684D352C4854DC8ACF7E10BE0229C6B</vt:lpwstr>
  </property>
</Properties>
</file>