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8D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3EFA6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丽水市公立医疗机构（含基层医疗卫生机构）部分医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疗服务价格项目表</w:t>
      </w:r>
    </w:p>
    <w:p w14:paraId="016A3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tbl>
      <w:tblPr>
        <w:tblStyle w:val="3"/>
        <w:tblW w:w="16335" w:type="dxa"/>
        <w:tblInd w:w="-10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830"/>
        <w:gridCol w:w="3540"/>
        <w:gridCol w:w="1545"/>
        <w:gridCol w:w="1080"/>
        <w:gridCol w:w="1140"/>
        <w:gridCol w:w="1170"/>
        <w:gridCol w:w="1215"/>
        <w:gridCol w:w="2790"/>
      </w:tblGrid>
      <w:tr w14:paraId="184A1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025" w:type="dxa"/>
            <w:noWrap w:val="0"/>
            <w:vAlign w:val="center"/>
          </w:tcPr>
          <w:p w14:paraId="71D65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项目编码</w:t>
            </w:r>
          </w:p>
        </w:tc>
        <w:tc>
          <w:tcPr>
            <w:tcW w:w="1830" w:type="dxa"/>
            <w:noWrap w:val="0"/>
            <w:vAlign w:val="center"/>
          </w:tcPr>
          <w:p w14:paraId="4C251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540" w:type="dxa"/>
            <w:noWrap w:val="0"/>
            <w:vAlign w:val="center"/>
          </w:tcPr>
          <w:p w14:paraId="6FA51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项目内涵</w:t>
            </w:r>
          </w:p>
        </w:tc>
        <w:tc>
          <w:tcPr>
            <w:tcW w:w="1545" w:type="dxa"/>
            <w:noWrap w:val="0"/>
            <w:vAlign w:val="center"/>
          </w:tcPr>
          <w:p w14:paraId="48491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除外内容</w:t>
            </w:r>
          </w:p>
        </w:tc>
        <w:tc>
          <w:tcPr>
            <w:tcW w:w="1080" w:type="dxa"/>
            <w:noWrap w:val="0"/>
            <w:vAlign w:val="center"/>
          </w:tcPr>
          <w:p w14:paraId="11917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计价单位</w:t>
            </w:r>
          </w:p>
        </w:tc>
        <w:tc>
          <w:tcPr>
            <w:tcW w:w="1140" w:type="dxa"/>
            <w:noWrap w:val="0"/>
            <w:vAlign w:val="center"/>
          </w:tcPr>
          <w:p w14:paraId="5BF60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三甲</w:t>
            </w:r>
          </w:p>
        </w:tc>
        <w:tc>
          <w:tcPr>
            <w:tcW w:w="1170" w:type="dxa"/>
            <w:noWrap w:val="0"/>
            <w:vAlign w:val="center"/>
          </w:tcPr>
          <w:p w14:paraId="3932D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三乙</w:t>
            </w:r>
          </w:p>
        </w:tc>
        <w:tc>
          <w:tcPr>
            <w:tcW w:w="1215" w:type="dxa"/>
            <w:noWrap w:val="0"/>
            <w:vAlign w:val="center"/>
          </w:tcPr>
          <w:p w14:paraId="2ABBA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二级及以下</w:t>
            </w:r>
          </w:p>
        </w:tc>
        <w:tc>
          <w:tcPr>
            <w:tcW w:w="2790" w:type="dxa"/>
            <w:noWrap w:val="0"/>
            <w:vAlign w:val="center"/>
          </w:tcPr>
          <w:p w14:paraId="4707B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1A0B0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5" w:hRule="atLeast"/>
        </w:trPr>
        <w:tc>
          <w:tcPr>
            <w:tcW w:w="2025" w:type="dxa"/>
            <w:noWrap w:val="0"/>
            <w:vAlign w:val="center"/>
          </w:tcPr>
          <w:p w14:paraId="6713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33070303800</w:t>
            </w:r>
          </w:p>
        </w:tc>
        <w:tc>
          <w:tcPr>
            <w:tcW w:w="1830" w:type="dxa"/>
            <w:noWrap w:val="0"/>
            <w:vAlign w:val="center"/>
          </w:tcPr>
          <w:p w14:paraId="1370F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植入式给药装置置入术</w:t>
            </w:r>
          </w:p>
        </w:tc>
        <w:tc>
          <w:tcPr>
            <w:tcW w:w="3540" w:type="dxa"/>
            <w:noWrap w:val="0"/>
            <w:vAlign w:val="center"/>
          </w:tcPr>
          <w:p w14:paraId="2969D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消毒铺巾，麻醉，选择</w:t>
            </w:r>
          </w:p>
          <w:p w14:paraId="0185D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合适穿刺部位（锁骨下静脉、颈内静脉或股静脉等）进行穿刺，置入导丝、扩张鞘，置入导管，确认导管留置位置；手术切开，扩张皮下，制作皮下囊袋，植入植入式给药装置（药盒），经皮下隧道，连接导管和药盒，回抽血液及冲封管，皮肤切口缝合</w:t>
            </w:r>
          </w:p>
        </w:tc>
        <w:tc>
          <w:tcPr>
            <w:tcW w:w="1545" w:type="dxa"/>
            <w:noWrap w:val="0"/>
            <w:vAlign w:val="center"/>
          </w:tcPr>
          <w:p w14:paraId="00E35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植入式给药装置</w:t>
            </w:r>
          </w:p>
        </w:tc>
        <w:tc>
          <w:tcPr>
            <w:tcW w:w="1080" w:type="dxa"/>
            <w:noWrap w:val="0"/>
            <w:vAlign w:val="center"/>
          </w:tcPr>
          <w:p w14:paraId="02FF2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次</w:t>
            </w:r>
          </w:p>
        </w:tc>
        <w:tc>
          <w:tcPr>
            <w:tcW w:w="1140" w:type="dxa"/>
            <w:noWrap w:val="0"/>
            <w:vAlign w:val="center"/>
          </w:tcPr>
          <w:p w14:paraId="304B7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700</w:t>
            </w:r>
          </w:p>
        </w:tc>
        <w:tc>
          <w:tcPr>
            <w:tcW w:w="1170" w:type="dxa"/>
            <w:noWrap w:val="0"/>
            <w:vAlign w:val="center"/>
          </w:tcPr>
          <w:p w14:paraId="4FDCC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637</w:t>
            </w:r>
          </w:p>
        </w:tc>
        <w:tc>
          <w:tcPr>
            <w:tcW w:w="1215" w:type="dxa"/>
            <w:noWrap w:val="0"/>
            <w:vAlign w:val="center"/>
          </w:tcPr>
          <w:p w14:paraId="169AB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574</w:t>
            </w:r>
          </w:p>
        </w:tc>
        <w:tc>
          <w:tcPr>
            <w:tcW w:w="2790" w:type="dxa"/>
            <w:noWrap w:val="0"/>
            <w:vAlign w:val="center"/>
          </w:tcPr>
          <w:p w14:paraId="1CA9D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限长期（三个月及以上）输注细胞毒性等刺激性药物；短肠综合征等需长期（三个月及以上）输注肠外营养制剂；需反复输注血液制品或频繁血液采样监测的患者</w:t>
            </w:r>
          </w:p>
        </w:tc>
      </w:tr>
      <w:tr w14:paraId="31882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2025" w:type="dxa"/>
            <w:noWrap w:val="0"/>
            <w:vAlign w:val="center"/>
          </w:tcPr>
          <w:p w14:paraId="29001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33070303801</w:t>
            </w:r>
          </w:p>
        </w:tc>
        <w:tc>
          <w:tcPr>
            <w:tcW w:w="1830" w:type="dxa"/>
            <w:noWrap w:val="0"/>
            <w:vAlign w:val="center"/>
          </w:tcPr>
          <w:p w14:paraId="607B4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植入式给药装置取出术</w:t>
            </w:r>
          </w:p>
        </w:tc>
        <w:tc>
          <w:tcPr>
            <w:tcW w:w="3540" w:type="dxa"/>
            <w:noWrap w:val="0"/>
            <w:vAlign w:val="center"/>
          </w:tcPr>
          <w:p w14:paraId="44FEB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3DFD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6C2C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次</w:t>
            </w:r>
          </w:p>
        </w:tc>
        <w:tc>
          <w:tcPr>
            <w:tcW w:w="1140" w:type="dxa"/>
            <w:noWrap w:val="0"/>
            <w:vAlign w:val="center"/>
          </w:tcPr>
          <w:p w14:paraId="49330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170" w:type="dxa"/>
            <w:noWrap w:val="0"/>
            <w:vAlign w:val="center"/>
          </w:tcPr>
          <w:p w14:paraId="43D64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</w:t>
            </w:r>
          </w:p>
        </w:tc>
        <w:tc>
          <w:tcPr>
            <w:tcW w:w="1215" w:type="dxa"/>
            <w:noWrap w:val="0"/>
            <w:vAlign w:val="center"/>
          </w:tcPr>
          <w:p w14:paraId="22302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</w:t>
            </w:r>
          </w:p>
        </w:tc>
        <w:tc>
          <w:tcPr>
            <w:tcW w:w="2790" w:type="dxa"/>
            <w:noWrap w:val="0"/>
            <w:vAlign w:val="center"/>
          </w:tcPr>
          <w:p w14:paraId="4D24B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577A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24AD88CE"/>
    <w:sectPr>
      <w:pgSz w:w="16838" w:h="11906" w:orient="landscape"/>
      <w:pgMar w:top="1134" w:right="1440" w:bottom="49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D2B5E"/>
    <w:rsid w:val="0A4D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2024-12-26T08:25:00Z</dcterms:created>
  <dc:creator>吴倩雯</dc:creator>
  <cp:lastModifiedBy>吴倩雯</cp:lastModifiedBy>
  <dcterms:modified xsi:type="dcterms:W3CDTF">2024-12-26T08:26:51Z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DFC70070D2364BF1AD31381327CA0C2B_11</vt:lpwstr>
  </property>
</Properties>
</file>