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_GB2312" w:hAnsi="仿宋_GB2312" w:eastAsia="仿宋_GB2312" w:cs="仿宋_GB2312"/>
          <w:sz w:val="28"/>
          <w:szCs w:val="28"/>
          <w:u w:val="none"/>
          <w:lang w:val="en"/>
        </w:rPr>
      </w:pPr>
    </w:p>
    <w:p>
      <w:pPr>
        <w:pStyle w:val="2"/>
        <w:ind w:firstLine="221" w:firstLineChars="50"/>
        <w:rPr>
          <w:rFonts w:hint="eastAsia" w:asciiTheme="minorEastAsia" w:hAnsiTheme="minorEastAsia" w:eastAsiaTheme="minorEastAsia" w:cstheme="minorEastAsia"/>
          <w:b/>
          <w:bCs/>
          <w:kern w:val="0"/>
          <w:sz w:val="44"/>
          <w:szCs w:val="44"/>
          <w:lang w:val="en-US" w:eastAsia="zh-CN"/>
        </w:rPr>
      </w:pPr>
      <w:r>
        <w:rPr>
          <w:rFonts w:hint="eastAsia" w:asciiTheme="minorEastAsia" w:hAnsiTheme="minorEastAsia" w:eastAsiaTheme="minorEastAsia" w:cstheme="minorEastAsia"/>
          <w:b/>
          <w:bCs/>
          <w:kern w:val="0"/>
          <w:sz w:val="44"/>
          <w:szCs w:val="44"/>
        </w:rPr>
        <w:t>20</w:t>
      </w:r>
      <w:r>
        <w:rPr>
          <w:rFonts w:hint="eastAsia" w:asciiTheme="minorEastAsia" w:hAnsiTheme="minorEastAsia" w:eastAsiaTheme="minorEastAsia" w:cstheme="minorEastAsia"/>
          <w:b/>
          <w:bCs/>
          <w:kern w:val="0"/>
          <w:sz w:val="44"/>
          <w:szCs w:val="44"/>
          <w:lang w:val="en-US" w:eastAsia="zh-CN"/>
        </w:rPr>
        <w:t>20年度丽水市南明湖管理所整体支出</w:t>
      </w:r>
    </w:p>
    <w:p>
      <w:pPr>
        <w:pStyle w:val="2"/>
        <w:ind w:firstLine="2209" w:firstLineChars="500"/>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绩效评价报告</w:t>
      </w:r>
    </w:p>
    <w:p>
      <w:pPr>
        <w:pStyle w:val="2"/>
        <w:ind w:firstLine="1600" w:firstLineChars="500"/>
        <w:rPr>
          <w:rFonts w:hint="eastAsia" w:asciiTheme="minorEastAsia" w:hAnsiTheme="minorEastAsia" w:eastAsiaTheme="minorEastAsia" w:cstheme="minorEastAsia"/>
          <w:b w:val="0"/>
          <w:bCs w:val="0"/>
          <w:sz w:val="32"/>
          <w:szCs w:val="32"/>
          <w:lang w:val="en"/>
        </w:rPr>
      </w:pPr>
    </w:p>
    <w:p>
      <w:pPr>
        <w:spacing w:line="560" w:lineRule="exact"/>
        <w:ind w:left="-153" w:leftChars="-73" w:right="-27" w:rightChars="-13" w:firstLine="560" w:firstLineChars="200"/>
        <w:rPr>
          <w:rFonts w:ascii="仿宋" w:hAnsi="仿宋" w:eastAsia="仿宋"/>
          <w:sz w:val="28"/>
          <w:szCs w:val="28"/>
        </w:rPr>
      </w:pPr>
      <w:r>
        <w:rPr>
          <w:rFonts w:hint="eastAsia" w:ascii="仿宋" w:hAnsi="仿宋" w:eastAsia="仿宋"/>
          <w:sz w:val="28"/>
          <w:szCs w:val="28"/>
        </w:rPr>
        <w:t>为全面实施市直部门预算绩效管理，加快建成全方位、全过程、全覆盖的预算绩效管理体系，不断提高财政资源配置效率和使用效益，根据《中共丽水市委、丽水市人民政府关于全面实施预算绩效管理的若干意见》（丽委发〔2019〕24号）的相关规定，按照《丽水市财政局关于开展202</w:t>
      </w:r>
      <w:r>
        <w:rPr>
          <w:rFonts w:ascii="仿宋" w:hAnsi="仿宋" w:eastAsia="仿宋"/>
          <w:sz w:val="28"/>
          <w:szCs w:val="28"/>
        </w:rPr>
        <w:t>1</w:t>
      </w:r>
      <w:r>
        <w:rPr>
          <w:rFonts w:hint="eastAsia" w:ascii="仿宋" w:hAnsi="仿宋" w:eastAsia="仿宋"/>
          <w:sz w:val="28"/>
          <w:szCs w:val="28"/>
        </w:rPr>
        <w:t>年市直财政重点绩效评价工作的通知》(丽财监督〔2021〕57号）要求，受丽水市财政局的委托，我公司成立评价组，对20</w:t>
      </w:r>
      <w:r>
        <w:rPr>
          <w:rFonts w:ascii="仿宋" w:hAnsi="仿宋" w:eastAsia="仿宋"/>
          <w:sz w:val="28"/>
          <w:szCs w:val="28"/>
        </w:rPr>
        <w:t>20</w:t>
      </w:r>
      <w:r>
        <w:rPr>
          <w:rFonts w:hint="eastAsia" w:ascii="仿宋" w:hAnsi="仿宋" w:eastAsia="仿宋"/>
          <w:sz w:val="28"/>
          <w:szCs w:val="28"/>
        </w:rPr>
        <w:t>年丽水市南明湖管理所（以下简称</w:t>
      </w:r>
      <w:bookmarkStart w:id="0" w:name="_Hlk84447509"/>
      <w:r>
        <w:rPr>
          <w:rFonts w:hint="eastAsia" w:ascii="仿宋" w:hAnsi="仿宋" w:eastAsia="仿宋"/>
          <w:sz w:val="28"/>
          <w:szCs w:val="28"/>
        </w:rPr>
        <w:t>市南明湖管理所</w:t>
      </w:r>
      <w:bookmarkEnd w:id="0"/>
      <w:r>
        <w:rPr>
          <w:rFonts w:hint="eastAsia" w:ascii="仿宋" w:hAnsi="仿宋" w:eastAsia="仿宋"/>
          <w:sz w:val="28"/>
          <w:szCs w:val="28"/>
        </w:rPr>
        <w:t>）部门整体支出进行绩效评价。评价小组通过核查资金使用情况、部门整体数据采集、访谈、调研座谈、问卷调查等方法对该部门整体支出开展了绩效评价，现将评价情况报告如下：</w:t>
      </w:r>
    </w:p>
    <w:p>
      <w:pPr>
        <w:numPr>
          <w:ilvl w:val="0"/>
          <w:numId w:val="1"/>
        </w:numPr>
        <w:tabs>
          <w:tab w:val="left" w:pos="1134"/>
          <w:tab w:val="left" w:pos="1276"/>
        </w:tabs>
        <w:spacing w:line="360" w:lineRule="auto"/>
        <w:ind w:left="1134" w:right="85" w:hanging="708"/>
        <w:rPr>
          <w:rFonts w:hint="eastAsia" w:ascii="仿宋" w:hAnsi="仿宋" w:eastAsia="仿宋"/>
          <w:b/>
          <w:sz w:val="28"/>
          <w:szCs w:val="28"/>
        </w:rPr>
      </w:pPr>
      <w:r>
        <w:rPr>
          <w:rFonts w:hint="eastAsia" w:ascii="仿宋" w:hAnsi="仿宋" w:eastAsia="仿宋"/>
          <w:b/>
          <w:sz w:val="28"/>
          <w:szCs w:val="28"/>
        </w:rPr>
        <w:t>部门概况</w:t>
      </w:r>
    </w:p>
    <w:p>
      <w:pPr>
        <w:numPr>
          <w:ilvl w:val="0"/>
          <w:numId w:val="2"/>
        </w:numPr>
        <w:spacing w:line="360" w:lineRule="auto"/>
        <w:ind w:left="993" w:right="85" w:hanging="426"/>
        <w:rPr>
          <w:rFonts w:hint="eastAsia" w:ascii="仿宋" w:hAnsi="仿宋" w:eastAsia="仿宋"/>
          <w:b/>
          <w:sz w:val="28"/>
          <w:szCs w:val="28"/>
        </w:rPr>
      </w:pPr>
      <w:r>
        <w:rPr>
          <w:rFonts w:hint="eastAsia" w:ascii="仿宋" w:hAnsi="仿宋" w:eastAsia="仿宋"/>
          <w:b/>
          <w:sz w:val="28"/>
          <w:szCs w:val="28"/>
        </w:rPr>
        <w:t>部门基本情况</w:t>
      </w:r>
    </w:p>
    <w:p>
      <w:pPr>
        <w:tabs>
          <w:tab w:val="left" w:pos="993"/>
        </w:tabs>
        <w:spacing w:line="360" w:lineRule="auto"/>
        <w:ind w:left="420" w:right="85"/>
        <w:rPr>
          <w:rFonts w:hint="eastAsia" w:ascii="仿宋" w:hAnsi="仿宋" w:eastAsia="仿宋"/>
          <w:sz w:val="28"/>
          <w:szCs w:val="28"/>
        </w:rPr>
      </w:pPr>
      <w:r>
        <w:rPr>
          <w:rFonts w:hint="eastAsia" w:ascii="仿宋" w:hAnsi="仿宋" w:eastAsia="仿宋"/>
          <w:sz w:val="28"/>
          <w:szCs w:val="28"/>
        </w:rPr>
        <w:t>（1）部门职能</w:t>
      </w:r>
    </w:p>
    <w:p>
      <w:pPr>
        <w:tabs>
          <w:tab w:val="left" w:pos="709"/>
          <w:tab w:val="left" w:pos="1276"/>
        </w:tabs>
        <w:spacing w:line="360" w:lineRule="auto"/>
        <w:ind w:right="85" w:firstLine="425" w:firstLineChars="152"/>
        <w:rPr>
          <w:rFonts w:hint="eastAsia" w:ascii="仿宋" w:hAnsi="仿宋" w:eastAsia="仿宋"/>
          <w:sz w:val="28"/>
          <w:szCs w:val="28"/>
        </w:rPr>
      </w:pPr>
      <w:bookmarkStart w:id="1" w:name="_Hlk73994642"/>
      <w:r>
        <w:rPr>
          <w:rFonts w:hint="eastAsia" w:ascii="仿宋" w:hAnsi="仿宋" w:eastAsia="仿宋"/>
          <w:sz w:val="28"/>
          <w:szCs w:val="28"/>
        </w:rPr>
        <w:t>市南明湖管理所</w:t>
      </w:r>
      <w:bookmarkEnd w:id="1"/>
      <w:r>
        <w:rPr>
          <w:rFonts w:hint="eastAsia" w:ascii="仿宋" w:hAnsi="仿宋" w:eastAsia="仿宋"/>
          <w:sz w:val="28"/>
          <w:szCs w:val="28"/>
        </w:rPr>
        <w:t>由丽水市南明湖管理所和丽水经济技术开发区水利服务站整合组建（挂丽水经济技术开发区水利服务站牌子），为丽水市水利局所属的公益一类事业单位，主要职能有：</w:t>
      </w:r>
    </w:p>
    <w:p>
      <w:pPr>
        <w:tabs>
          <w:tab w:val="left" w:pos="709"/>
          <w:tab w:val="left" w:pos="1276"/>
        </w:tabs>
        <w:spacing w:line="360" w:lineRule="auto"/>
        <w:ind w:right="85" w:firstLine="560" w:firstLineChars="200"/>
        <w:rPr>
          <w:rFonts w:ascii="仿宋" w:hAnsi="仿宋" w:eastAsia="仿宋"/>
          <w:sz w:val="28"/>
          <w:szCs w:val="28"/>
        </w:rPr>
      </w:pPr>
      <w:r>
        <w:rPr>
          <w:rFonts w:hint="eastAsia" w:ascii="仿宋" w:hAnsi="仿宋" w:eastAsia="仿宋" w:cs="Calibri"/>
          <w:sz w:val="28"/>
          <w:szCs w:val="28"/>
        </w:rPr>
        <w:t>①</w:t>
      </w:r>
      <w:r>
        <w:rPr>
          <w:rFonts w:hint="eastAsia" w:ascii="仿宋" w:hAnsi="仿宋" w:eastAsia="仿宋"/>
          <w:sz w:val="28"/>
          <w:szCs w:val="28"/>
        </w:rPr>
        <w:t>贯彻执行《丽水市南明湖保护管理条例》，承担协调开展南明</w:t>
      </w:r>
    </w:p>
    <w:p>
      <w:pPr>
        <w:tabs>
          <w:tab w:val="left" w:pos="709"/>
          <w:tab w:val="left" w:pos="1276"/>
        </w:tabs>
        <w:spacing w:line="360" w:lineRule="auto"/>
        <w:ind w:right="85"/>
        <w:rPr>
          <w:rFonts w:ascii="仿宋" w:hAnsi="仿宋" w:eastAsia="仿宋"/>
          <w:sz w:val="28"/>
          <w:szCs w:val="28"/>
        </w:rPr>
      </w:pPr>
      <w:r>
        <w:rPr>
          <w:rFonts w:hint="eastAsia" w:ascii="仿宋" w:hAnsi="仿宋" w:eastAsia="仿宋"/>
          <w:sz w:val="28"/>
          <w:szCs w:val="28"/>
        </w:rPr>
        <w:t>湖管理的具体工作；</w:t>
      </w:r>
    </w:p>
    <w:p>
      <w:pPr>
        <w:tabs>
          <w:tab w:val="left" w:pos="709"/>
          <w:tab w:val="left" w:pos="1276"/>
        </w:tabs>
        <w:spacing w:line="360" w:lineRule="auto"/>
        <w:ind w:right="85" w:firstLine="560" w:firstLineChars="200"/>
        <w:rPr>
          <w:rFonts w:ascii="仿宋" w:hAnsi="仿宋" w:eastAsia="仿宋"/>
          <w:sz w:val="28"/>
          <w:szCs w:val="28"/>
        </w:rPr>
      </w:pPr>
      <w:r>
        <w:rPr>
          <w:rFonts w:hint="eastAsia" w:ascii="仿宋" w:hAnsi="仿宋" w:eastAsia="仿宋" w:cs="Calibri"/>
          <w:sz w:val="28"/>
          <w:szCs w:val="28"/>
        </w:rPr>
        <w:t>②</w:t>
      </w:r>
      <w:r>
        <w:rPr>
          <w:rFonts w:hint="eastAsia" w:ascii="仿宋" w:hAnsi="仿宋" w:eastAsia="仿宋"/>
          <w:sz w:val="28"/>
          <w:szCs w:val="28"/>
        </w:rPr>
        <w:t>开展日常巡查，受理涉及南明湖保护管理的投诉举报，劝导、</w:t>
      </w:r>
    </w:p>
    <w:p>
      <w:pPr>
        <w:tabs>
          <w:tab w:val="left" w:pos="709"/>
          <w:tab w:val="left" w:pos="1276"/>
        </w:tabs>
        <w:spacing w:line="360" w:lineRule="auto"/>
        <w:ind w:right="85"/>
        <w:rPr>
          <w:rFonts w:ascii="仿宋" w:hAnsi="仿宋" w:eastAsia="仿宋"/>
          <w:sz w:val="28"/>
          <w:szCs w:val="28"/>
        </w:rPr>
      </w:pPr>
      <w:r>
        <w:rPr>
          <w:rFonts w:hint="eastAsia" w:ascii="仿宋" w:hAnsi="仿宋" w:eastAsia="仿宋"/>
          <w:sz w:val="28"/>
          <w:szCs w:val="28"/>
        </w:rPr>
        <w:t>阻止违法行为，及时通知有关行政主管部门依法处理；</w:t>
      </w:r>
    </w:p>
    <w:p>
      <w:pPr>
        <w:tabs>
          <w:tab w:val="left" w:pos="709"/>
          <w:tab w:val="left" w:pos="1276"/>
        </w:tabs>
        <w:spacing w:line="360" w:lineRule="auto"/>
        <w:ind w:left="567" w:right="85"/>
        <w:rPr>
          <w:rFonts w:ascii="仿宋" w:hAnsi="仿宋" w:eastAsia="仿宋"/>
          <w:sz w:val="28"/>
          <w:szCs w:val="28"/>
        </w:rPr>
      </w:pPr>
      <w:r>
        <w:rPr>
          <w:rFonts w:hint="eastAsia" w:ascii="仿宋" w:hAnsi="仿宋" w:eastAsia="仿宋" w:cs="Calibri"/>
          <w:sz w:val="28"/>
          <w:szCs w:val="28"/>
        </w:rPr>
        <w:t>③</w:t>
      </w:r>
      <w:r>
        <w:rPr>
          <w:rFonts w:hint="eastAsia" w:ascii="仿宋" w:hAnsi="仿宋" w:eastAsia="仿宋"/>
          <w:sz w:val="28"/>
          <w:szCs w:val="28"/>
        </w:rPr>
        <w:t>负责南明湖管理范围内的基础设施、公共服务设施、安全救护</w:t>
      </w:r>
    </w:p>
    <w:p>
      <w:pPr>
        <w:tabs>
          <w:tab w:val="left" w:pos="709"/>
          <w:tab w:val="left" w:pos="1276"/>
        </w:tabs>
        <w:spacing w:line="360" w:lineRule="auto"/>
        <w:ind w:right="85"/>
        <w:rPr>
          <w:rFonts w:ascii="仿宋" w:hAnsi="仿宋" w:eastAsia="仿宋"/>
          <w:sz w:val="28"/>
          <w:szCs w:val="28"/>
        </w:rPr>
      </w:pPr>
      <w:r>
        <w:rPr>
          <w:rFonts w:hint="eastAsia" w:ascii="仿宋" w:hAnsi="仿宋" w:eastAsia="仿宋"/>
          <w:sz w:val="28"/>
          <w:szCs w:val="28"/>
        </w:rPr>
        <w:t>设施的建设、配置和管护；</w:t>
      </w:r>
    </w:p>
    <w:p>
      <w:pPr>
        <w:tabs>
          <w:tab w:val="left" w:pos="709"/>
          <w:tab w:val="left" w:pos="1276"/>
        </w:tabs>
        <w:spacing w:line="360" w:lineRule="auto"/>
        <w:ind w:left="567" w:right="85"/>
        <w:rPr>
          <w:rFonts w:ascii="仿宋" w:hAnsi="仿宋" w:eastAsia="仿宋"/>
          <w:sz w:val="28"/>
          <w:szCs w:val="28"/>
        </w:rPr>
      </w:pPr>
      <w:r>
        <w:rPr>
          <w:rFonts w:hint="eastAsia" w:ascii="仿宋" w:hAnsi="仿宋" w:eastAsia="仿宋" w:cs="Calibri"/>
          <w:sz w:val="28"/>
          <w:szCs w:val="28"/>
        </w:rPr>
        <w:t>④</w:t>
      </w:r>
      <w:r>
        <w:rPr>
          <w:rFonts w:hint="eastAsia" w:ascii="仿宋" w:hAnsi="仿宋" w:eastAsia="仿宋"/>
          <w:sz w:val="28"/>
          <w:szCs w:val="28"/>
        </w:rPr>
        <w:t>负责南明湖的水面保洁、环境卫生、水环境保护、园林绿化和</w:t>
      </w:r>
    </w:p>
    <w:p>
      <w:pPr>
        <w:tabs>
          <w:tab w:val="left" w:pos="709"/>
          <w:tab w:val="left" w:pos="1276"/>
        </w:tabs>
        <w:spacing w:line="360" w:lineRule="auto"/>
        <w:ind w:right="85"/>
        <w:rPr>
          <w:rFonts w:ascii="仿宋" w:hAnsi="仿宋" w:eastAsia="仿宋"/>
          <w:sz w:val="28"/>
          <w:szCs w:val="28"/>
        </w:rPr>
      </w:pPr>
      <w:r>
        <w:rPr>
          <w:rFonts w:hint="eastAsia" w:ascii="仿宋" w:hAnsi="仿宋" w:eastAsia="仿宋"/>
          <w:sz w:val="28"/>
          <w:szCs w:val="28"/>
        </w:rPr>
        <w:t>亮化工程等日常巡查、维护管理工作，配合做好南明湖水域水质监测相关工作；</w:t>
      </w:r>
    </w:p>
    <w:p>
      <w:pPr>
        <w:tabs>
          <w:tab w:val="left" w:pos="709"/>
          <w:tab w:val="left" w:pos="1276"/>
        </w:tabs>
        <w:spacing w:line="360" w:lineRule="auto"/>
        <w:ind w:left="567" w:right="85"/>
        <w:rPr>
          <w:rFonts w:ascii="仿宋" w:hAnsi="仿宋" w:eastAsia="仿宋"/>
          <w:sz w:val="28"/>
          <w:szCs w:val="28"/>
        </w:rPr>
      </w:pPr>
      <w:r>
        <w:rPr>
          <w:rFonts w:ascii="Calibri" w:hAnsi="Calibri" w:eastAsia="仿宋" w:cs="Calibri"/>
          <w:sz w:val="28"/>
          <w:szCs w:val="28"/>
        </w:rPr>
        <w:fldChar w:fldCharType="begin"/>
      </w:r>
      <w:r>
        <w:rPr>
          <w:rFonts w:ascii="Calibri" w:hAnsi="Calibri" w:eastAsia="仿宋" w:cs="Calibri"/>
          <w:sz w:val="28"/>
          <w:szCs w:val="28"/>
        </w:rPr>
        <w:instrText xml:space="preserve"> </w:instrText>
      </w:r>
      <w:r>
        <w:rPr>
          <w:rFonts w:hint="eastAsia" w:ascii="Calibri" w:hAnsi="Calibri" w:eastAsia="仿宋" w:cs="Calibri"/>
          <w:sz w:val="28"/>
          <w:szCs w:val="28"/>
        </w:rPr>
        <w:instrText xml:space="preserve">= 5 \* GB3</w:instrText>
      </w:r>
      <w:r>
        <w:rPr>
          <w:rFonts w:ascii="Calibri" w:hAnsi="Calibri" w:eastAsia="仿宋" w:cs="Calibri"/>
          <w:sz w:val="28"/>
          <w:szCs w:val="28"/>
        </w:rPr>
        <w:instrText xml:space="preserve"> </w:instrText>
      </w:r>
      <w:r>
        <w:rPr>
          <w:rFonts w:ascii="Calibri" w:hAnsi="Calibri" w:eastAsia="仿宋" w:cs="Calibri"/>
          <w:sz w:val="28"/>
          <w:szCs w:val="28"/>
        </w:rPr>
        <w:fldChar w:fldCharType="separate"/>
      </w:r>
      <w:r>
        <w:rPr>
          <w:rFonts w:hint="eastAsia" w:ascii="Calibri" w:hAnsi="Calibri" w:eastAsia="仿宋" w:cs="Calibri"/>
          <w:sz w:val="28"/>
          <w:szCs w:val="28"/>
        </w:rPr>
        <w:t>⑤</w:t>
      </w:r>
      <w:r>
        <w:rPr>
          <w:rFonts w:ascii="Calibri" w:hAnsi="Calibri" w:eastAsia="仿宋" w:cs="Calibri"/>
          <w:sz w:val="28"/>
          <w:szCs w:val="28"/>
        </w:rPr>
        <w:fldChar w:fldCharType="end"/>
      </w:r>
      <w:r>
        <w:rPr>
          <w:rFonts w:hint="eastAsia" w:ascii="仿宋" w:hAnsi="仿宋" w:eastAsia="仿宋"/>
          <w:sz w:val="28"/>
          <w:szCs w:val="28"/>
        </w:rPr>
        <w:t>负责南明湖国家级水利风景区的宣传、保护、开发和管理工作；</w:t>
      </w:r>
    </w:p>
    <w:p>
      <w:pPr>
        <w:tabs>
          <w:tab w:val="left" w:pos="709"/>
          <w:tab w:val="left" w:pos="1276"/>
        </w:tabs>
        <w:spacing w:line="360" w:lineRule="auto"/>
        <w:ind w:right="85"/>
        <w:rPr>
          <w:rFonts w:ascii="仿宋" w:hAnsi="仿宋" w:eastAsia="仿宋"/>
          <w:sz w:val="28"/>
          <w:szCs w:val="28"/>
        </w:rPr>
      </w:pPr>
      <w:r>
        <w:rPr>
          <w:rFonts w:hint="eastAsia" w:ascii="仿宋" w:hAnsi="仿宋" w:eastAsia="仿宋"/>
          <w:sz w:val="28"/>
          <w:szCs w:val="28"/>
        </w:rPr>
        <w:t>承担举办各类活动准入审批的辅助工作；</w:t>
      </w:r>
    </w:p>
    <w:p>
      <w:pPr>
        <w:tabs>
          <w:tab w:val="left" w:pos="709"/>
          <w:tab w:val="left" w:pos="1276"/>
        </w:tabs>
        <w:spacing w:line="360" w:lineRule="auto"/>
        <w:ind w:left="510" w:right="85"/>
        <w:rPr>
          <w:rFonts w:ascii="仿宋" w:hAnsi="仿宋" w:eastAsia="仿宋"/>
          <w:sz w:val="28"/>
          <w:szCs w:val="28"/>
        </w:rPr>
      </w:pPr>
      <w:r>
        <w:rPr>
          <w:rFonts w:ascii="Calibri" w:hAnsi="Calibri" w:eastAsia="仿宋" w:cs="Calibri"/>
          <w:sz w:val="28"/>
          <w:szCs w:val="28"/>
        </w:rPr>
        <w:fldChar w:fldCharType="begin"/>
      </w:r>
      <w:r>
        <w:rPr>
          <w:rFonts w:ascii="Calibri" w:hAnsi="Calibri" w:eastAsia="仿宋" w:cs="Calibri"/>
          <w:sz w:val="28"/>
          <w:szCs w:val="28"/>
        </w:rPr>
        <w:instrText xml:space="preserve"> </w:instrText>
      </w:r>
      <w:r>
        <w:rPr>
          <w:rFonts w:hint="eastAsia" w:ascii="Calibri" w:hAnsi="Calibri" w:eastAsia="仿宋" w:cs="Calibri"/>
          <w:sz w:val="28"/>
          <w:szCs w:val="28"/>
        </w:rPr>
        <w:instrText xml:space="preserve">= 6 \* GB3</w:instrText>
      </w:r>
      <w:r>
        <w:rPr>
          <w:rFonts w:ascii="Calibri" w:hAnsi="Calibri" w:eastAsia="仿宋" w:cs="Calibri"/>
          <w:sz w:val="28"/>
          <w:szCs w:val="28"/>
        </w:rPr>
        <w:instrText xml:space="preserve"> </w:instrText>
      </w:r>
      <w:r>
        <w:rPr>
          <w:rFonts w:ascii="Calibri" w:hAnsi="Calibri" w:eastAsia="仿宋" w:cs="Calibri"/>
          <w:sz w:val="28"/>
          <w:szCs w:val="28"/>
        </w:rPr>
        <w:fldChar w:fldCharType="separate"/>
      </w:r>
      <w:r>
        <w:rPr>
          <w:rFonts w:hint="eastAsia" w:ascii="Calibri" w:hAnsi="Calibri" w:eastAsia="仿宋" w:cs="Calibri"/>
          <w:sz w:val="28"/>
          <w:szCs w:val="28"/>
        </w:rPr>
        <w:t>⑥</w:t>
      </w:r>
      <w:r>
        <w:rPr>
          <w:rFonts w:ascii="Calibri" w:hAnsi="Calibri" w:eastAsia="仿宋" w:cs="Calibri"/>
          <w:sz w:val="28"/>
          <w:szCs w:val="28"/>
        </w:rPr>
        <w:fldChar w:fldCharType="end"/>
      </w:r>
      <w:r>
        <w:rPr>
          <w:rFonts w:hint="eastAsia" w:ascii="仿宋" w:hAnsi="仿宋" w:eastAsia="仿宋"/>
          <w:sz w:val="28"/>
          <w:szCs w:val="28"/>
        </w:rPr>
        <w:t>承担开发区水利工作有关规划编制的技术辅助；承担开发区山</w:t>
      </w:r>
    </w:p>
    <w:p>
      <w:pPr>
        <w:tabs>
          <w:tab w:val="left" w:pos="709"/>
          <w:tab w:val="left" w:pos="1276"/>
        </w:tabs>
        <w:spacing w:line="360" w:lineRule="auto"/>
        <w:ind w:right="85"/>
        <w:rPr>
          <w:rFonts w:ascii="仿宋" w:hAnsi="仿宋" w:eastAsia="仿宋"/>
          <w:sz w:val="28"/>
          <w:szCs w:val="28"/>
        </w:rPr>
      </w:pPr>
      <w:r>
        <w:rPr>
          <w:rFonts w:hint="eastAsia" w:ascii="仿宋" w:hAnsi="仿宋" w:eastAsia="仿宋"/>
          <w:sz w:val="28"/>
          <w:szCs w:val="28"/>
        </w:rPr>
        <w:t>塘水库安全运行管理、水库除险加固和山塘综合整治的技术指导工作；</w:t>
      </w:r>
    </w:p>
    <w:p>
      <w:pPr>
        <w:tabs>
          <w:tab w:val="left" w:pos="709"/>
          <w:tab w:val="left" w:pos="1276"/>
        </w:tabs>
        <w:spacing w:line="360" w:lineRule="auto"/>
        <w:ind w:left="567" w:right="85"/>
        <w:rPr>
          <w:rFonts w:ascii="仿宋" w:hAnsi="仿宋" w:eastAsia="仿宋"/>
          <w:sz w:val="28"/>
          <w:szCs w:val="28"/>
        </w:rPr>
      </w:pPr>
      <w:r>
        <w:rPr>
          <w:rFonts w:ascii="Calibri" w:hAnsi="Calibri" w:eastAsia="仿宋" w:cs="Calibri"/>
          <w:sz w:val="28"/>
          <w:szCs w:val="28"/>
        </w:rPr>
        <w:fldChar w:fldCharType="begin"/>
      </w:r>
      <w:r>
        <w:rPr>
          <w:rFonts w:ascii="Calibri" w:hAnsi="Calibri" w:eastAsia="仿宋" w:cs="Calibri"/>
          <w:sz w:val="28"/>
          <w:szCs w:val="28"/>
        </w:rPr>
        <w:instrText xml:space="preserve"> </w:instrText>
      </w:r>
      <w:r>
        <w:rPr>
          <w:rFonts w:hint="eastAsia" w:ascii="Calibri" w:hAnsi="Calibri" w:eastAsia="仿宋" w:cs="Calibri"/>
          <w:sz w:val="28"/>
          <w:szCs w:val="28"/>
        </w:rPr>
        <w:instrText xml:space="preserve">= 7 \* GB3</w:instrText>
      </w:r>
      <w:r>
        <w:rPr>
          <w:rFonts w:ascii="Calibri" w:hAnsi="Calibri" w:eastAsia="仿宋" w:cs="Calibri"/>
          <w:sz w:val="28"/>
          <w:szCs w:val="28"/>
        </w:rPr>
        <w:instrText xml:space="preserve"> </w:instrText>
      </w:r>
      <w:r>
        <w:rPr>
          <w:rFonts w:ascii="Calibri" w:hAnsi="Calibri" w:eastAsia="仿宋" w:cs="Calibri"/>
          <w:sz w:val="28"/>
          <w:szCs w:val="28"/>
        </w:rPr>
        <w:fldChar w:fldCharType="separate"/>
      </w:r>
      <w:r>
        <w:rPr>
          <w:rFonts w:hint="eastAsia" w:ascii="Calibri" w:hAnsi="Calibri" w:eastAsia="仿宋" w:cs="Calibri"/>
          <w:sz w:val="28"/>
          <w:szCs w:val="28"/>
        </w:rPr>
        <w:t>⑦</w:t>
      </w:r>
      <w:r>
        <w:rPr>
          <w:rFonts w:ascii="Calibri" w:hAnsi="Calibri" w:eastAsia="仿宋" w:cs="Calibri"/>
          <w:sz w:val="28"/>
          <w:szCs w:val="28"/>
        </w:rPr>
        <w:fldChar w:fldCharType="end"/>
      </w:r>
      <w:r>
        <w:rPr>
          <w:rFonts w:hint="eastAsia" w:ascii="仿宋" w:hAnsi="仿宋" w:eastAsia="仿宋"/>
          <w:sz w:val="28"/>
          <w:szCs w:val="28"/>
        </w:rPr>
        <w:t>协助开展开发区水利工程建设管理技术指导工作；承担开发区</w:t>
      </w:r>
    </w:p>
    <w:p>
      <w:pPr>
        <w:tabs>
          <w:tab w:val="left" w:pos="709"/>
          <w:tab w:val="left" w:pos="1276"/>
        </w:tabs>
        <w:spacing w:line="360" w:lineRule="auto"/>
        <w:ind w:right="85"/>
        <w:rPr>
          <w:rFonts w:hint="eastAsia" w:ascii="仿宋" w:hAnsi="仿宋" w:eastAsia="仿宋"/>
          <w:sz w:val="28"/>
          <w:szCs w:val="28"/>
        </w:rPr>
      </w:pPr>
      <w:r>
        <w:rPr>
          <w:rFonts w:hint="eastAsia" w:ascii="仿宋" w:hAnsi="仿宋" w:eastAsia="仿宋"/>
          <w:sz w:val="28"/>
          <w:szCs w:val="28"/>
        </w:rPr>
        <w:t>水旱灾害防御的技术支撑工作。</w:t>
      </w:r>
    </w:p>
    <w:p>
      <w:pPr>
        <w:spacing w:line="560" w:lineRule="exact"/>
        <w:ind w:firstLine="425" w:firstLineChars="152"/>
        <w:rPr>
          <w:rFonts w:hint="eastAsia" w:ascii="仿宋" w:hAnsi="仿宋" w:eastAsia="仿宋"/>
          <w:sz w:val="28"/>
          <w:szCs w:val="28"/>
        </w:rPr>
      </w:pPr>
      <w:r>
        <w:rPr>
          <w:rFonts w:hint="eastAsia" w:ascii="仿宋" w:hAnsi="仿宋" w:eastAsia="仿宋"/>
          <w:sz w:val="28"/>
          <w:szCs w:val="28"/>
        </w:rPr>
        <w:t>（2）机构和人员情况</w:t>
      </w:r>
    </w:p>
    <w:p>
      <w:pPr>
        <w:spacing w:line="560" w:lineRule="exact"/>
        <w:ind w:firstLine="537" w:firstLineChars="192"/>
        <w:rPr>
          <w:rFonts w:ascii="仿宋" w:hAnsi="仿宋" w:eastAsia="仿宋"/>
          <w:sz w:val="28"/>
          <w:szCs w:val="28"/>
        </w:rPr>
      </w:pPr>
      <w:r>
        <w:rPr>
          <w:rFonts w:hint="eastAsia" w:ascii="仿宋" w:hAnsi="仿宋" w:eastAsia="仿宋"/>
          <w:sz w:val="28"/>
          <w:szCs w:val="28"/>
        </w:rPr>
        <w:t>截止到2020年底，南明湖管理所编制数为13人，实有人数12人（不含周转编1人），经人事局批复的编外用工17人。内设机构6个:所长室、 办公室、资产科、园林科、巡查科、建设科。</w:t>
      </w:r>
    </w:p>
    <w:p>
      <w:pPr>
        <w:spacing w:line="560" w:lineRule="exact"/>
        <w:ind w:firstLine="420" w:firstLineChars="150"/>
        <w:rPr>
          <w:rFonts w:hint="eastAsia" w:ascii="仿宋" w:hAnsi="仿宋" w:eastAsia="仿宋"/>
          <w:sz w:val="28"/>
          <w:szCs w:val="28"/>
        </w:rPr>
      </w:pPr>
      <w:r>
        <w:rPr>
          <w:rFonts w:hint="eastAsia" w:ascii="仿宋" w:hAnsi="仿宋" w:eastAsia="仿宋"/>
          <w:sz w:val="28"/>
          <w:szCs w:val="28"/>
        </w:rPr>
        <w:t>（3）部门整体收支情况</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2020年市南明湖管理所收入1</w:t>
      </w:r>
      <w:r>
        <w:rPr>
          <w:rFonts w:ascii="仿宋" w:hAnsi="仿宋" w:eastAsia="仿宋"/>
          <w:sz w:val="28"/>
          <w:szCs w:val="28"/>
        </w:rPr>
        <w:t>,</w:t>
      </w:r>
      <w:r>
        <w:rPr>
          <w:rFonts w:hint="eastAsia" w:ascii="仿宋" w:hAnsi="仿宋" w:eastAsia="仿宋"/>
          <w:sz w:val="28"/>
          <w:szCs w:val="28"/>
        </w:rPr>
        <w:t>569.52万元，其中财政拨款收入1</w:t>
      </w:r>
      <w:r>
        <w:rPr>
          <w:rFonts w:ascii="仿宋" w:hAnsi="仿宋" w:eastAsia="仿宋"/>
          <w:sz w:val="28"/>
          <w:szCs w:val="28"/>
        </w:rPr>
        <w:t>,</w:t>
      </w:r>
      <w:r>
        <w:rPr>
          <w:rFonts w:hint="eastAsia" w:ascii="仿宋" w:hAnsi="仿宋" w:eastAsia="仿宋"/>
          <w:sz w:val="28"/>
          <w:szCs w:val="28"/>
        </w:rPr>
        <w:t>569.52万元，上级补助收入0万元，上年结转0万元；支出1</w:t>
      </w:r>
      <w:r>
        <w:rPr>
          <w:rFonts w:ascii="仿宋" w:hAnsi="仿宋" w:eastAsia="仿宋"/>
          <w:sz w:val="28"/>
          <w:szCs w:val="28"/>
        </w:rPr>
        <w:t>,</w:t>
      </w:r>
      <w:r>
        <w:rPr>
          <w:rFonts w:hint="eastAsia" w:ascii="仿宋" w:hAnsi="仿宋" w:eastAsia="仿宋"/>
          <w:sz w:val="28"/>
          <w:szCs w:val="28"/>
        </w:rPr>
        <w:t>473.62万元，其中人员支出309.49万元，公用支出30.57万元，项目支出1</w:t>
      </w:r>
      <w:r>
        <w:rPr>
          <w:rFonts w:ascii="仿宋" w:hAnsi="仿宋" w:eastAsia="仿宋"/>
          <w:sz w:val="28"/>
          <w:szCs w:val="28"/>
        </w:rPr>
        <w:t>,</w:t>
      </w:r>
      <w:r>
        <w:rPr>
          <w:rFonts w:hint="eastAsia" w:ascii="仿宋" w:hAnsi="仿宋" w:eastAsia="仿宋"/>
          <w:sz w:val="28"/>
          <w:szCs w:val="28"/>
        </w:rPr>
        <w:t xml:space="preserve">133.56万元。   </w:t>
      </w:r>
    </w:p>
    <w:p>
      <w:pPr>
        <w:spacing w:line="560" w:lineRule="exact"/>
        <w:ind w:firstLine="560" w:firstLineChars="200"/>
        <w:rPr>
          <w:rFonts w:hint="default" w:ascii="仿宋" w:hAnsi="仿宋" w:eastAsia="仿宋"/>
          <w:sz w:val="28"/>
          <w:szCs w:val="28"/>
          <w:lang w:val="en"/>
        </w:rPr>
      </w:pPr>
      <w:r>
        <w:rPr>
          <w:rFonts w:hint="eastAsia" w:ascii="仿宋" w:hAnsi="仿宋" w:eastAsia="仿宋"/>
          <w:sz w:val="28"/>
          <w:szCs w:val="28"/>
        </w:rPr>
        <w:t>截至2020年12月31日，市南明湖管理所资产合计527.39万元。其中：流动资产104.33万元，占资产总额的19.78%；固定资产379.11万元，占资产总额的71.88%;在建工程（排水防涝）24.71万元，占资产总额的4.68%；公共基础设施19.24万元，占资产总额的3.65%</w:t>
      </w:r>
      <w:r>
        <w:rPr>
          <w:rFonts w:hint="default" w:ascii="仿宋" w:hAnsi="仿宋" w:eastAsia="仿宋"/>
          <w:sz w:val="28"/>
          <w:szCs w:val="28"/>
          <w:lang w:val="en"/>
        </w:rPr>
        <w:t>。</w:t>
      </w:r>
    </w:p>
    <w:p>
      <w:pPr>
        <w:spacing w:line="560" w:lineRule="exact"/>
        <w:ind w:left="3360" w:leftChars="1600" w:firstLine="5460" w:firstLineChars="1950"/>
        <w:rPr>
          <w:rFonts w:hint="eastAsia" w:ascii="仿宋" w:hAnsi="仿宋" w:eastAsia="仿宋"/>
          <w:sz w:val="28"/>
          <w:szCs w:val="28"/>
        </w:rPr>
      </w:pPr>
      <w:r>
        <w:rPr>
          <w:rFonts w:hint="eastAsia" w:ascii="仿宋" w:hAnsi="仿宋" w:eastAsia="仿宋"/>
          <w:sz w:val="28"/>
          <w:szCs w:val="28"/>
        </w:rPr>
        <w:t xml:space="preserve"> 部门整体支出明细表</w:t>
      </w:r>
    </w:p>
    <w:p>
      <w:pPr>
        <w:spacing w:line="560" w:lineRule="exact"/>
        <w:ind w:firstLine="3057" w:firstLineChars="1092"/>
        <w:rPr>
          <w:rFonts w:hint="eastAsia" w:ascii="仿宋" w:hAnsi="仿宋" w:eastAsia="仿宋"/>
          <w:sz w:val="24"/>
        </w:rPr>
      </w:pPr>
      <w:r>
        <w:rPr>
          <w:rFonts w:hint="eastAsia" w:ascii="仿宋" w:hAnsi="仿宋" w:eastAsia="仿宋"/>
          <w:sz w:val="28"/>
          <w:szCs w:val="28"/>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单位：万元</w:t>
      </w:r>
    </w:p>
    <w:tbl>
      <w:tblPr>
        <w:tblStyle w:val="3"/>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1831"/>
        <w:gridCol w:w="2136"/>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序号</w:t>
            </w:r>
          </w:p>
        </w:tc>
        <w:tc>
          <w:tcPr>
            <w:tcW w:w="1831"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预算内容</w:t>
            </w:r>
          </w:p>
        </w:tc>
        <w:tc>
          <w:tcPr>
            <w:tcW w:w="2136"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预算金额（万元）</w:t>
            </w:r>
          </w:p>
        </w:tc>
        <w:tc>
          <w:tcPr>
            <w:tcW w:w="2400" w:type="dxa"/>
            <w:noWrap w:val="0"/>
            <w:vAlign w:val="center"/>
          </w:tcPr>
          <w:p>
            <w:pPr>
              <w:spacing w:line="560" w:lineRule="exact"/>
              <w:jc w:val="right"/>
              <w:rPr>
                <w:rFonts w:hint="eastAsia" w:ascii="仿宋" w:hAnsi="仿宋" w:eastAsia="仿宋"/>
                <w:sz w:val="24"/>
              </w:rPr>
            </w:pPr>
            <w:r>
              <w:rPr>
                <w:rFonts w:hint="eastAsia" w:ascii="仿宋" w:hAnsi="仿宋" w:eastAsia="仿宋"/>
                <w:sz w:val="24"/>
              </w:rPr>
              <w:t>实际支出金额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1</w:t>
            </w:r>
          </w:p>
        </w:tc>
        <w:tc>
          <w:tcPr>
            <w:tcW w:w="1831" w:type="dxa"/>
            <w:noWrap w:val="0"/>
            <w:vAlign w:val="top"/>
          </w:tcPr>
          <w:p>
            <w:pPr>
              <w:spacing w:line="560" w:lineRule="exact"/>
              <w:rPr>
                <w:rFonts w:hint="eastAsia" w:ascii="仿宋" w:hAnsi="仿宋" w:eastAsia="仿宋"/>
                <w:sz w:val="24"/>
              </w:rPr>
            </w:pPr>
            <w:r>
              <w:rPr>
                <w:rFonts w:hint="eastAsia" w:ascii="仿宋" w:hAnsi="仿宋" w:eastAsia="仿宋"/>
                <w:sz w:val="24"/>
              </w:rPr>
              <w:t>人员支出</w:t>
            </w:r>
          </w:p>
        </w:tc>
        <w:tc>
          <w:tcPr>
            <w:tcW w:w="2136" w:type="dxa"/>
            <w:noWrap w:val="0"/>
            <w:vAlign w:val="center"/>
          </w:tcPr>
          <w:p>
            <w:pPr>
              <w:spacing w:line="560" w:lineRule="exact"/>
              <w:jc w:val="right"/>
              <w:rPr>
                <w:rFonts w:ascii="仿宋" w:hAnsi="仿宋" w:eastAsia="仿宋"/>
                <w:sz w:val="24"/>
              </w:rPr>
            </w:pPr>
            <w:r>
              <w:rPr>
                <w:rFonts w:hint="eastAsia" w:ascii="仿宋" w:hAnsi="仿宋" w:eastAsia="仿宋"/>
                <w:sz w:val="24"/>
              </w:rPr>
              <w:t>316.22</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309.49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2</w:t>
            </w:r>
          </w:p>
        </w:tc>
        <w:tc>
          <w:tcPr>
            <w:tcW w:w="1831" w:type="dxa"/>
            <w:noWrap w:val="0"/>
            <w:vAlign w:val="top"/>
          </w:tcPr>
          <w:p>
            <w:pPr>
              <w:spacing w:line="560" w:lineRule="exact"/>
              <w:rPr>
                <w:rFonts w:hint="eastAsia" w:ascii="仿宋" w:hAnsi="仿宋" w:eastAsia="仿宋"/>
                <w:sz w:val="24"/>
              </w:rPr>
            </w:pPr>
            <w:r>
              <w:rPr>
                <w:rFonts w:hint="eastAsia" w:ascii="仿宋" w:hAnsi="仿宋" w:eastAsia="仿宋"/>
                <w:sz w:val="24"/>
              </w:rPr>
              <w:t>日常公用支出</w:t>
            </w:r>
          </w:p>
        </w:tc>
        <w:tc>
          <w:tcPr>
            <w:tcW w:w="2136" w:type="dxa"/>
            <w:noWrap w:val="0"/>
            <w:vAlign w:val="center"/>
          </w:tcPr>
          <w:p>
            <w:pPr>
              <w:spacing w:line="560" w:lineRule="exact"/>
              <w:jc w:val="right"/>
              <w:rPr>
                <w:rFonts w:ascii="仿宋" w:hAnsi="仿宋" w:eastAsia="仿宋"/>
                <w:sz w:val="24"/>
              </w:rPr>
            </w:pPr>
            <w:r>
              <w:rPr>
                <w:rFonts w:ascii="仿宋" w:hAnsi="仿宋" w:eastAsia="仿宋"/>
                <w:sz w:val="24"/>
              </w:rPr>
              <w:t>30.57</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30.57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3</w:t>
            </w:r>
          </w:p>
        </w:tc>
        <w:tc>
          <w:tcPr>
            <w:tcW w:w="1831" w:type="dxa"/>
            <w:noWrap w:val="0"/>
            <w:vAlign w:val="top"/>
          </w:tcPr>
          <w:p>
            <w:pPr>
              <w:spacing w:line="560" w:lineRule="exact"/>
              <w:rPr>
                <w:rFonts w:hint="eastAsia" w:ascii="仿宋" w:hAnsi="仿宋" w:eastAsia="仿宋"/>
                <w:sz w:val="24"/>
              </w:rPr>
            </w:pPr>
            <w:r>
              <w:rPr>
                <w:rFonts w:hint="eastAsia" w:ascii="仿宋" w:hAnsi="仿宋" w:eastAsia="仿宋"/>
                <w:sz w:val="24"/>
              </w:rPr>
              <w:t>项目支出</w:t>
            </w:r>
          </w:p>
        </w:tc>
        <w:tc>
          <w:tcPr>
            <w:tcW w:w="2136" w:type="dxa"/>
            <w:noWrap w:val="0"/>
            <w:vAlign w:val="center"/>
          </w:tcPr>
          <w:p>
            <w:pPr>
              <w:spacing w:line="560" w:lineRule="exact"/>
              <w:jc w:val="right"/>
              <w:rPr>
                <w:rFonts w:ascii="仿宋" w:hAnsi="仿宋" w:eastAsia="仿宋"/>
                <w:sz w:val="24"/>
              </w:rPr>
            </w:pPr>
            <w:r>
              <w:rPr>
                <w:rFonts w:ascii="仿宋" w:hAnsi="仿宋" w:eastAsia="仿宋"/>
                <w:sz w:val="24"/>
              </w:rPr>
              <w:t>1,</w:t>
            </w:r>
            <w:r>
              <w:rPr>
                <w:rFonts w:hint="eastAsia" w:ascii="仿宋" w:hAnsi="仿宋" w:eastAsia="仿宋"/>
                <w:sz w:val="24"/>
              </w:rPr>
              <w:t>222.73</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1,133.56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.1</w:t>
            </w:r>
          </w:p>
        </w:tc>
        <w:tc>
          <w:tcPr>
            <w:tcW w:w="1831" w:type="dxa"/>
            <w:noWrap w:val="0"/>
            <w:vAlign w:val="top"/>
          </w:tcPr>
          <w:p>
            <w:pPr>
              <w:spacing w:line="560" w:lineRule="exact"/>
              <w:rPr>
                <w:rFonts w:ascii="仿宋" w:hAnsi="仿宋" w:eastAsia="仿宋"/>
                <w:sz w:val="24"/>
              </w:rPr>
            </w:pPr>
            <w:r>
              <w:rPr>
                <w:rFonts w:hint="eastAsia" w:ascii="仿宋" w:hAnsi="仿宋" w:eastAsia="仿宋"/>
                <w:sz w:val="24"/>
              </w:rPr>
              <w:t>业务费定额</w:t>
            </w:r>
          </w:p>
        </w:tc>
        <w:tc>
          <w:tcPr>
            <w:tcW w:w="2136" w:type="dxa"/>
            <w:noWrap w:val="0"/>
            <w:vAlign w:val="center"/>
          </w:tcPr>
          <w:p>
            <w:pPr>
              <w:spacing w:line="560" w:lineRule="exact"/>
              <w:jc w:val="right"/>
              <w:rPr>
                <w:rFonts w:ascii="仿宋" w:hAnsi="仿宋" w:eastAsia="仿宋"/>
                <w:sz w:val="24"/>
              </w:rPr>
            </w:pPr>
            <w:r>
              <w:rPr>
                <w:rFonts w:hint="eastAsia" w:ascii="仿宋" w:hAnsi="仿宋" w:eastAsia="仿宋"/>
                <w:sz w:val="24"/>
              </w:rPr>
              <w:t>27</w:t>
            </w:r>
          </w:p>
        </w:tc>
        <w:tc>
          <w:tcPr>
            <w:tcW w:w="2400" w:type="dxa"/>
            <w:noWrap w:val="0"/>
            <w:vAlign w:val="center"/>
          </w:tcPr>
          <w:p>
            <w:pPr>
              <w:spacing w:line="560" w:lineRule="exact"/>
              <w:jc w:val="right"/>
              <w:rPr>
                <w:rFonts w:ascii="仿宋" w:hAnsi="仿宋" w:eastAsia="仿宋"/>
                <w:sz w:val="24"/>
              </w:rPr>
            </w:pPr>
            <w:r>
              <w:rPr>
                <w:rFonts w:hint="eastAsia" w:ascii="仿宋" w:hAnsi="仿宋" w:eastAsia="仿宋"/>
                <w:sz w:val="24"/>
              </w:rPr>
              <w:t>26.99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ascii="仿宋" w:hAnsi="仿宋" w:eastAsia="仿宋"/>
                <w:sz w:val="24"/>
              </w:rPr>
            </w:pPr>
            <w:r>
              <w:rPr>
                <w:rFonts w:ascii="仿宋" w:hAnsi="仿宋" w:eastAsia="仿宋"/>
                <w:sz w:val="24"/>
              </w:rPr>
              <w:t xml:space="preserve"> </w:t>
            </w:r>
            <w:r>
              <w:rPr>
                <w:rFonts w:hint="eastAsia" w:ascii="仿宋" w:hAnsi="仿宋" w:eastAsia="仿宋"/>
                <w:sz w:val="24"/>
              </w:rPr>
              <w:t>3</w:t>
            </w:r>
            <w:r>
              <w:rPr>
                <w:rFonts w:ascii="仿宋" w:hAnsi="仿宋" w:eastAsia="仿宋"/>
                <w:sz w:val="24"/>
              </w:rPr>
              <w:t>.2</w:t>
            </w:r>
          </w:p>
        </w:tc>
        <w:tc>
          <w:tcPr>
            <w:tcW w:w="1831" w:type="dxa"/>
            <w:noWrap w:val="0"/>
            <w:vAlign w:val="top"/>
          </w:tcPr>
          <w:p>
            <w:pPr>
              <w:spacing w:line="560" w:lineRule="exact"/>
              <w:rPr>
                <w:rFonts w:ascii="仿宋" w:hAnsi="仿宋" w:eastAsia="仿宋"/>
                <w:sz w:val="24"/>
              </w:rPr>
            </w:pPr>
            <w:r>
              <w:rPr>
                <w:rFonts w:hint="eastAsia" w:ascii="仿宋" w:hAnsi="仿宋" w:eastAsia="仿宋"/>
                <w:sz w:val="24"/>
              </w:rPr>
              <w:t>业务专项支出</w:t>
            </w:r>
          </w:p>
        </w:tc>
        <w:tc>
          <w:tcPr>
            <w:tcW w:w="2136" w:type="dxa"/>
            <w:noWrap w:val="0"/>
            <w:vAlign w:val="center"/>
          </w:tcPr>
          <w:p>
            <w:pPr>
              <w:spacing w:line="560" w:lineRule="exact"/>
              <w:jc w:val="right"/>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195.73</w:t>
            </w:r>
          </w:p>
        </w:tc>
        <w:tc>
          <w:tcPr>
            <w:tcW w:w="2400" w:type="dxa"/>
            <w:noWrap w:val="0"/>
            <w:vAlign w:val="center"/>
          </w:tcPr>
          <w:p>
            <w:pPr>
              <w:spacing w:line="560" w:lineRule="exact"/>
              <w:jc w:val="right"/>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106.56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spacing w:line="560" w:lineRule="exact"/>
              <w:jc w:val="center"/>
              <w:rPr>
                <w:rFonts w:hint="eastAsia" w:ascii="仿宋" w:hAnsi="仿宋" w:eastAsia="仿宋"/>
                <w:sz w:val="24"/>
              </w:rPr>
            </w:pPr>
            <w:r>
              <w:rPr>
                <w:rFonts w:hint="eastAsia" w:ascii="仿宋" w:hAnsi="仿宋" w:eastAsia="仿宋"/>
                <w:sz w:val="24"/>
              </w:rPr>
              <w:t xml:space="preserve"> 合计</w:t>
            </w:r>
          </w:p>
        </w:tc>
        <w:tc>
          <w:tcPr>
            <w:tcW w:w="1831" w:type="dxa"/>
            <w:noWrap w:val="0"/>
            <w:vAlign w:val="top"/>
          </w:tcPr>
          <w:p>
            <w:pPr>
              <w:spacing w:line="560" w:lineRule="exact"/>
              <w:rPr>
                <w:rFonts w:hint="eastAsia" w:ascii="仿宋" w:hAnsi="仿宋" w:eastAsia="仿宋"/>
                <w:sz w:val="24"/>
              </w:rPr>
            </w:pPr>
          </w:p>
        </w:tc>
        <w:tc>
          <w:tcPr>
            <w:tcW w:w="2136" w:type="dxa"/>
            <w:noWrap w:val="0"/>
            <w:vAlign w:val="center"/>
          </w:tcPr>
          <w:p>
            <w:pPr>
              <w:spacing w:line="560" w:lineRule="exact"/>
              <w:jc w:val="right"/>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569.52</w:t>
            </w:r>
          </w:p>
        </w:tc>
        <w:tc>
          <w:tcPr>
            <w:tcW w:w="2400" w:type="dxa"/>
            <w:noWrap w:val="0"/>
            <w:vAlign w:val="center"/>
          </w:tcPr>
          <w:p>
            <w:pPr>
              <w:spacing w:line="560" w:lineRule="exact"/>
              <w:jc w:val="right"/>
              <w:rPr>
                <w:rFonts w:ascii="仿宋" w:hAnsi="仿宋" w:eastAsia="仿宋"/>
                <w:sz w:val="24"/>
              </w:rPr>
            </w:pPr>
            <w:r>
              <w:rPr>
                <w:rFonts w:ascii="仿宋" w:hAnsi="仿宋" w:eastAsia="仿宋"/>
                <w:sz w:val="24"/>
              </w:rPr>
              <w:t>1,473.62</w:t>
            </w:r>
          </w:p>
        </w:tc>
      </w:tr>
    </w:tbl>
    <w:p>
      <w:pPr>
        <w:spacing w:line="560" w:lineRule="exact"/>
        <w:ind w:firstLine="537" w:firstLineChars="192"/>
        <w:rPr>
          <w:rFonts w:hint="eastAsia" w:ascii="仿宋" w:hAnsi="仿宋" w:eastAsia="仿宋"/>
          <w:sz w:val="28"/>
          <w:szCs w:val="28"/>
        </w:rPr>
      </w:pPr>
      <w:r>
        <w:rPr>
          <w:rFonts w:hint="eastAsia" w:ascii="仿宋" w:hAnsi="仿宋" w:eastAsia="仿宋"/>
          <w:sz w:val="28"/>
          <w:szCs w:val="28"/>
        </w:rPr>
        <w:t>20</w:t>
      </w:r>
      <w:r>
        <w:rPr>
          <w:rFonts w:ascii="仿宋" w:hAnsi="仿宋" w:eastAsia="仿宋"/>
          <w:sz w:val="28"/>
          <w:szCs w:val="28"/>
        </w:rPr>
        <w:t>20</w:t>
      </w:r>
      <w:r>
        <w:rPr>
          <w:rFonts w:hint="eastAsia" w:ascii="仿宋" w:hAnsi="仿宋" w:eastAsia="仿宋"/>
          <w:sz w:val="28"/>
          <w:szCs w:val="28"/>
        </w:rPr>
        <w:t>年三公经费预算</w:t>
      </w:r>
      <w:r>
        <w:rPr>
          <w:rFonts w:ascii="仿宋" w:hAnsi="仿宋" w:eastAsia="仿宋"/>
          <w:sz w:val="28"/>
          <w:szCs w:val="28"/>
        </w:rPr>
        <w:t>1.15</w:t>
      </w:r>
      <w:r>
        <w:rPr>
          <w:rFonts w:hint="eastAsia" w:ascii="仿宋" w:hAnsi="仿宋" w:eastAsia="仿宋"/>
          <w:sz w:val="28"/>
          <w:szCs w:val="28"/>
        </w:rPr>
        <w:t>万元，其中公务接待费</w:t>
      </w:r>
      <w:r>
        <w:rPr>
          <w:rFonts w:ascii="仿宋" w:hAnsi="仿宋" w:eastAsia="仿宋"/>
          <w:sz w:val="28"/>
          <w:szCs w:val="28"/>
        </w:rPr>
        <w:t>0.17</w:t>
      </w:r>
      <w:r>
        <w:rPr>
          <w:rFonts w:hint="eastAsia" w:ascii="仿宋" w:hAnsi="仿宋" w:eastAsia="仿宋"/>
          <w:sz w:val="28"/>
          <w:szCs w:val="28"/>
        </w:rPr>
        <w:t>万元，公务用车运行维护费</w:t>
      </w:r>
      <w:r>
        <w:rPr>
          <w:rFonts w:ascii="仿宋" w:hAnsi="仿宋" w:eastAsia="仿宋"/>
          <w:sz w:val="28"/>
          <w:szCs w:val="28"/>
        </w:rPr>
        <w:t>0.98</w:t>
      </w:r>
      <w:r>
        <w:rPr>
          <w:rFonts w:hint="eastAsia" w:ascii="仿宋" w:hAnsi="仿宋" w:eastAsia="仿宋"/>
          <w:sz w:val="28"/>
          <w:szCs w:val="28"/>
        </w:rPr>
        <w:t>万元。决算支出</w:t>
      </w:r>
      <w:r>
        <w:rPr>
          <w:rFonts w:ascii="仿宋" w:hAnsi="仿宋" w:eastAsia="仿宋"/>
          <w:sz w:val="28"/>
          <w:szCs w:val="28"/>
        </w:rPr>
        <w:t>0.62</w:t>
      </w:r>
      <w:r>
        <w:rPr>
          <w:rFonts w:hint="eastAsia" w:ascii="仿宋" w:hAnsi="仿宋" w:eastAsia="仿宋"/>
          <w:sz w:val="28"/>
          <w:szCs w:val="28"/>
        </w:rPr>
        <w:t>万元，其中公务接待费</w:t>
      </w:r>
      <w:r>
        <w:rPr>
          <w:rFonts w:ascii="仿宋" w:hAnsi="仿宋" w:eastAsia="仿宋"/>
          <w:sz w:val="28"/>
          <w:szCs w:val="28"/>
        </w:rPr>
        <w:t>0</w:t>
      </w:r>
      <w:r>
        <w:rPr>
          <w:rFonts w:hint="eastAsia" w:ascii="仿宋" w:hAnsi="仿宋" w:eastAsia="仿宋"/>
          <w:sz w:val="28"/>
          <w:szCs w:val="28"/>
        </w:rPr>
        <w:t>万元，公务用车运行维护费0.62万元。</w:t>
      </w:r>
    </w:p>
    <w:p>
      <w:pPr>
        <w:spacing w:line="560" w:lineRule="exact"/>
        <w:ind w:left="-153" w:leftChars="-73" w:right="-27" w:rightChars="-13" w:firstLine="562" w:firstLineChars="200"/>
        <w:rPr>
          <w:rFonts w:hint="eastAsia" w:ascii="仿宋" w:hAnsi="仿宋" w:eastAsia="仿宋"/>
          <w:b/>
          <w:sz w:val="28"/>
          <w:szCs w:val="28"/>
        </w:rPr>
      </w:pPr>
      <w:r>
        <w:rPr>
          <w:rFonts w:hint="eastAsia" w:ascii="仿宋" w:hAnsi="仿宋" w:eastAsia="仿宋"/>
          <w:b/>
          <w:sz w:val="28"/>
          <w:szCs w:val="28"/>
        </w:rPr>
        <w:t>2、部门整体绩效目标</w:t>
      </w:r>
    </w:p>
    <w:p>
      <w:pPr>
        <w:spacing w:line="560" w:lineRule="exact"/>
        <w:ind w:left="-105" w:leftChars="-50" w:firstLine="645"/>
        <w:rPr>
          <w:rFonts w:ascii="仿宋" w:hAnsi="仿宋" w:eastAsia="仿宋"/>
          <w:sz w:val="28"/>
          <w:szCs w:val="28"/>
        </w:rPr>
      </w:pPr>
      <w:bookmarkStart w:id="2" w:name="_Hlk78576496"/>
      <w:r>
        <w:rPr>
          <w:rFonts w:hint="eastAsia" w:ascii="仿宋" w:hAnsi="仿宋" w:eastAsia="仿宋"/>
          <w:sz w:val="28"/>
          <w:szCs w:val="28"/>
        </w:rPr>
        <w:t>202</w:t>
      </w:r>
      <w:r>
        <w:rPr>
          <w:rFonts w:ascii="仿宋" w:hAnsi="仿宋" w:eastAsia="仿宋"/>
          <w:sz w:val="28"/>
          <w:szCs w:val="28"/>
        </w:rPr>
        <w:t>0</w:t>
      </w:r>
      <w:r>
        <w:rPr>
          <w:rFonts w:hint="eastAsia" w:ascii="仿宋" w:hAnsi="仿宋" w:eastAsia="仿宋"/>
          <w:sz w:val="28"/>
          <w:szCs w:val="28"/>
        </w:rPr>
        <w:t>年，丽水市南明湖管理所紧紧围绕提升景区精细化管理水平的工作目标，在收支预算内，确保完成以下整体目标：</w:t>
      </w:r>
    </w:p>
    <w:p>
      <w:pPr>
        <w:spacing w:line="560" w:lineRule="exact"/>
        <w:ind w:left="-105" w:leftChars="-50" w:firstLine="420" w:firstLineChars="150"/>
        <w:rPr>
          <w:rFonts w:ascii="仿宋" w:hAnsi="仿宋" w:eastAsia="仿宋"/>
          <w:sz w:val="28"/>
          <w:szCs w:val="28"/>
        </w:rPr>
      </w:pPr>
      <w:r>
        <w:rPr>
          <w:rFonts w:hint="eastAsia" w:ascii="仿宋" w:hAnsi="仿宋" w:eastAsia="仿宋"/>
          <w:sz w:val="28"/>
          <w:szCs w:val="28"/>
        </w:rPr>
        <w:t>（1）积极开展《丽水市南明湖保护管理条例》（以下简称《条例》）宣传工作，扩大《条例》的影响力。</w:t>
      </w:r>
    </w:p>
    <w:p>
      <w:pPr>
        <w:spacing w:line="560" w:lineRule="exact"/>
        <w:ind w:left="-105" w:leftChars="-50" w:firstLine="560" w:firstLineChars="20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完成《丽水市南明湖保护规划》等6项配套制度的制定和印发工作，并按照《条例》要求，计划在南明湖景区范围内划设禁钓、禁泳区，加强禁钓执法力度，推动《条例》落地实施，真正发挥保护和改善景区生态环境、</w:t>
      </w:r>
      <w:r>
        <w:rPr>
          <w:rFonts w:hint="eastAsia" w:ascii="仿宋" w:hAnsi="仿宋" w:eastAsia="仿宋"/>
          <w:sz w:val="28"/>
          <w:szCs w:val="28"/>
          <w:lang w:eastAsia="zh-CN"/>
        </w:rPr>
        <w:t>提升城市品位</w:t>
      </w:r>
      <w:r>
        <w:rPr>
          <w:rFonts w:hint="eastAsia" w:ascii="仿宋" w:hAnsi="仿宋" w:eastAsia="仿宋"/>
          <w:sz w:val="28"/>
          <w:szCs w:val="28"/>
        </w:rPr>
        <w:t>的作用。</w:t>
      </w:r>
    </w:p>
    <w:p>
      <w:pPr>
        <w:spacing w:line="560" w:lineRule="exact"/>
        <w:ind w:left="-105" w:leftChars="-50" w:firstLine="560" w:firstLineChars="20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3</w:t>
      </w:r>
      <w:r>
        <w:rPr>
          <w:rFonts w:ascii="仿宋" w:hAnsi="仿宋" w:eastAsia="仿宋"/>
          <w:sz w:val="28"/>
          <w:szCs w:val="28"/>
        </w:rPr>
        <w:t>)</w:t>
      </w:r>
      <w:r>
        <w:rPr>
          <w:rFonts w:hint="eastAsia" w:ascii="仿宋" w:hAnsi="仿宋" w:eastAsia="仿宋"/>
          <w:sz w:val="28"/>
          <w:szCs w:val="28"/>
        </w:rPr>
        <w:t>完成江滨智慧公园提升改造工程。在2016年原有监控系统的基础上，计划通过公开招标，开展智慧化提升改造工程，扩大景区监控覆盖区域，拓宽应急管理渠道。</w:t>
      </w:r>
    </w:p>
    <w:p>
      <w:pPr>
        <w:spacing w:line="560" w:lineRule="exact"/>
        <w:ind w:left="-105" w:leftChars="-50" w:firstLine="560" w:firstLineChars="20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4</w:t>
      </w:r>
      <w:r>
        <w:rPr>
          <w:rFonts w:ascii="仿宋" w:hAnsi="仿宋" w:eastAsia="仿宋"/>
          <w:sz w:val="28"/>
          <w:szCs w:val="28"/>
        </w:rPr>
        <w:t>)</w:t>
      </w:r>
      <w:r>
        <w:rPr>
          <w:rFonts w:hint="eastAsia" w:ascii="仿宋" w:hAnsi="仿宋" w:eastAsia="仿宋"/>
          <w:sz w:val="28"/>
          <w:szCs w:val="28"/>
        </w:rPr>
        <w:t>完成南明湖景区全国文明城市复查迎检工作。结合经常化文明城市工作安排，2020年丽水市将迎来浙江省文明程度指数测评和全国文明城市三年复评。市南明湖管理所将对照复查标准和要求，对景区范围内的公益广告牌、指示标识牌进行更新或增设；对景区公厕、亭台楼阁、志愿服务亭及亮化等各项基础设施进行及时维修；对景区保洁、绿化等物业公司加强管理；对躺卧座椅、践踏草坪等不文明现象进行劝导，确保景区在检查中不失分、得高分。</w:t>
      </w:r>
    </w:p>
    <w:p>
      <w:pPr>
        <w:spacing w:line="560" w:lineRule="exact"/>
        <w:ind w:left="-105" w:leftChars="-50" w:firstLine="560" w:firstLineChars="20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5</w:t>
      </w:r>
      <w:r>
        <w:rPr>
          <w:rFonts w:ascii="仿宋" w:hAnsi="仿宋" w:eastAsia="仿宋"/>
          <w:sz w:val="28"/>
          <w:szCs w:val="28"/>
        </w:rPr>
        <w:t>)</w:t>
      </w:r>
      <w:r>
        <w:rPr>
          <w:rFonts w:hint="eastAsia" w:ascii="仿宋" w:hAnsi="仿宋" w:eastAsia="仿宋"/>
          <w:sz w:val="28"/>
          <w:szCs w:val="28"/>
        </w:rPr>
        <w:t>加强景区各项日常管理工作。围绕市水利局年度考核目标，重点抓好景区安全生产、防汛防台、抢险应急演练等工作。同时，常态化做好湖面、堤防、园区的保洁；堤防和景观带的绿化养护，基础设施的维修维护，确保南明湖景区干净</w:t>
      </w:r>
      <w:r>
        <w:rPr>
          <w:rFonts w:ascii="仿宋" w:hAnsi="仿宋" w:eastAsia="仿宋"/>
          <w:sz w:val="28"/>
          <w:szCs w:val="28"/>
        </w:rPr>
        <w:t>整洁、秩序良好</w:t>
      </w:r>
      <w:r>
        <w:rPr>
          <w:rFonts w:hint="eastAsia" w:ascii="仿宋" w:hAnsi="仿宋" w:eastAsia="仿宋"/>
          <w:sz w:val="28"/>
          <w:szCs w:val="28"/>
        </w:rPr>
        <w:t>、</w:t>
      </w:r>
      <w:r>
        <w:rPr>
          <w:rFonts w:ascii="仿宋" w:hAnsi="仿宋" w:eastAsia="仿宋"/>
          <w:sz w:val="28"/>
          <w:szCs w:val="28"/>
        </w:rPr>
        <w:t>设施完好、</w:t>
      </w:r>
      <w:r>
        <w:rPr>
          <w:rFonts w:hint="eastAsia" w:ascii="仿宋" w:hAnsi="仿宋" w:eastAsia="仿宋"/>
          <w:sz w:val="28"/>
          <w:szCs w:val="28"/>
        </w:rPr>
        <w:t>抢修及时，为市民和游客营造一个安全、有序、整洁的游览环境。</w:t>
      </w:r>
    </w:p>
    <w:p>
      <w:pPr>
        <w:spacing w:line="560" w:lineRule="exact"/>
        <w:ind w:left="-105" w:leftChars="-50" w:firstLine="560" w:firstLineChars="20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6</w:t>
      </w:r>
      <w:r>
        <w:rPr>
          <w:rFonts w:ascii="仿宋" w:hAnsi="仿宋" w:eastAsia="仿宋"/>
          <w:sz w:val="28"/>
          <w:szCs w:val="28"/>
        </w:rPr>
        <w:t>)</w:t>
      </w:r>
      <w:r>
        <w:rPr>
          <w:rFonts w:hint="eastAsia" w:ascii="仿宋" w:hAnsi="仿宋" w:eastAsia="仿宋"/>
          <w:sz w:val="28"/>
          <w:szCs w:val="28"/>
        </w:rPr>
        <w:t>完成景区范围内各项大型活动开展的配合工作。根据《条例》有关规定，将规范在景区范围内活动开展的审批流程，并做好各项活动的配合、服务工作，确保活动顺利举办，扩大景区的影响力。</w:t>
      </w:r>
    </w:p>
    <w:p>
      <w:pPr>
        <w:spacing w:line="560" w:lineRule="exact"/>
        <w:ind w:firstLine="420" w:firstLineChars="15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7</w:t>
      </w:r>
      <w:r>
        <w:rPr>
          <w:rFonts w:ascii="仿宋" w:hAnsi="仿宋" w:eastAsia="仿宋"/>
          <w:sz w:val="28"/>
          <w:szCs w:val="28"/>
        </w:rPr>
        <w:t>)</w:t>
      </w:r>
      <w:r>
        <w:rPr>
          <w:rFonts w:hint="eastAsia" w:ascii="仿宋" w:hAnsi="仿宋" w:eastAsia="仿宋"/>
          <w:sz w:val="28"/>
          <w:szCs w:val="28"/>
        </w:rPr>
        <w:t>加强业务培训，强化党风廉政建设教育，提升干部队伍素质。</w:t>
      </w:r>
    </w:p>
    <w:p>
      <w:pPr>
        <w:spacing w:line="560" w:lineRule="exact"/>
        <w:ind w:firstLine="420" w:firstLineChars="150"/>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8</w:t>
      </w:r>
      <w:r>
        <w:rPr>
          <w:rFonts w:ascii="仿宋" w:hAnsi="仿宋" w:eastAsia="仿宋"/>
          <w:sz w:val="28"/>
          <w:szCs w:val="28"/>
        </w:rPr>
        <w:t>)</w:t>
      </w:r>
      <w:r>
        <w:rPr>
          <w:rFonts w:hint="eastAsia" w:ascii="仿宋" w:hAnsi="仿宋" w:eastAsia="仿宋"/>
          <w:sz w:val="28"/>
          <w:szCs w:val="28"/>
        </w:rPr>
        <w:t>完成市水利局交办的各项工作任务。</w:t>
      </w:r>
    </w:p>
    <w:bookmarkEnd w:id="2"/>
    <w:p>
      <w:pPr>
        <w:spacing w:line="560" w:lineRule="exact"/>
        <w:ind w:left="-153" w:leftChars="-73" w:right="-27" w:rightChars="-13" w:firstLine="562" w:firstLineChars="200"/>
        <w:rPr>
          <w:rFonts w:ascii="仿宋" w:hAnsi="仿宋" w:eastAsia="仿宋"/>
          <w:b/>
          <w:sz w:val="28"/>
          <w:szCs w:val="28"/>
        </w:rPr>
      </w:pPr>
      <w:r>
        <w:rPr>
          <w:rFonts w:hint="eastAsia" w:ascii="仿宋" w:hAnsi="仿宋" w:eastAsia="仿宋"/>
          <w:b/>
          <w:sz w:val="28"/>
          <w:szCs w:val="28"/>
        </w:rPr>
        <w:t>（二）部门整体支出目标完成情况</w:t>
      </w:r>
    </w:p>
    <w:p>
      <w:pPr>
        <w:spacing w:line="560" w:lineRule="exact"/>
        <w:ind w:left="-153" w:leftChars="-73" w:right="-27" w:rightChars="-13" w:firstLine="703" w:firstLineChars="250"/>
        <w:rPr>
          <w:rFonts w:ascii="仿宋" w:hAnsi="仿宋" w:eastAsia="仿宋"/>
          <w:b/>
          <w:sz w:val="28"/>
          <w:szCs w:val="28"/>
        </w:rPr>
      </w:pPr>
      <w:r>
        <w:rPr>
          <w:rFonts w:ascii="仿宋" w:hAnsi="仿宋" w:eastAsia="仿宋"/>
          <w:b/>
          <w:sz w:val="28"/>
          <w:szCs w:val="28"/>
        </w:rPr>
        <w:t>1</w:t>
      </w:r>
      <w:r>
        <w:rPr>
          <w:rFonts w:hint="eastAsia" w:ascii="仿宋" w:hAnsi="仿宋" w:eastAsia="仿宋"/>
          <w:b/>
          <w:sz w:val="28"/>
          <w:szCs w:val="28"/>
        </w:rPr>
        <w:t xml:space="preserve">、基本支出目标完成情况 </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bCs/>
          <w:sz w:val="28"/>
          <w:szCs w:val="28"/>
        </w:rPr>
        <w:t>（1）人员经费。</w:t>
      </w:r>
      <w:r>
        <w:rPr>
          <w:rFonts w:hint="eastAsia" w:ascii="仿宋" w:hAnsi="仿宋" w:eastAsia="仿宋" w:cs="仿宋_GB2312"/>
          <w:bCs/>
          <w:color w:val="000000"/>
          <w:sz w:val="28"/>
          <w:szCs w:val="28"/>
        </w:rPr>
        <w:t>丽</w:t>
      </w:r>
      <w:r>
        <w:rPr>
          <w:rFonts w:hint="eastAsia" w:ascii="仿宋" w:hAnsi="仿宋" w:eastAsia="仿宋" w:cs="仿宋_GB2312"/>
          <w:color w:val="000000"/>
          <w:sz w:val="28"/>
          <w:szCs w:val="28"/>
        </w:rPr>
        <w:t>水市南明湖管理所年末实有编制内职工13人，编外职工17人，人员经费预算数316.22万元，包括工资性支出242.31万元，社会保险缴费和职业年金等支出45.90万元，住房公积金28.01万元。实际支出309.49万元，包括工资性支出234.95万元，社会保险缴费和职业年金等支出45.90万元，住房公积金28.01万元，对个人和家庭补助支出0.63万元。实际支出比预算减少6.73万元的原因是人员减少，编制外职工比上年减少两人。</w:t>
      </w:r>
    </w:p>
    <w:p>
      <w:pPr>
        <w:spacing w:line="560" w:lineRule="exact"/>
        <w:ind w:left="-153" w:leftChars="-73" w:right="-27" w:rightChars="-13" w:firstLine="560" w:firstLineChars="200"/>
        <w:rPr>
          <w:rFonts w:ascii="仿宋" w:hAnsi="仿宋" w:eastAsia="仿宋" w:cs="仿宋_GB2312"/>
          <w:color w:val="000000"/>
          <w:sz w:val="28"/>
          <w:szCs w:val="28"/>
        </w:rPr>
      </w:pPr>
      <w:r>
        <w:rPr>
          <w:rFonts w:hint="eastAsia" w:ascii="仿宋" w:hAnsi="仿宋" w:eastAsia="仿宋" w:cs="仿宋_GB2312"/>
          <w:color w:val="000000"/>
          <w:sz w:val="28"/>
          <w:szCs w:val="28"/>
        </w:rPr>
        <w:t>南明湖管理所人工资严格按照市人事部门审批后的工资标准，经市财政局核算中心审核后，按月及时发放工资、津补贴和奖金，没有发现超标准发放的现象。编外用工工资、奖金以及加班工资，执行市人劳社保局规定的标准发放，未发现擅自提高工资标准的现象。</w:t>
      </w:r>
    </w:p>
    <w:p>
      <w:pPr>
        <w:widowControl/>
        <w:ind w:firstLine="280" w:firstLineChars="100"/>
        <w:jc w:val="left"/>
        <w:rPr>
          <w:rFonts w:ascii="仿宋" w:hAnsi="仿宋" w:eastAsia="仿宋" w:cs="仿宋_GB2312"/>
          <w:color w:val="000000"/>
          <w:sz w:val="28"/>
          <w:szCs w:val="28"/>
        </w:rPr>
      </w:pPr>
      <w:r>
        <w:rPr>
          <w:rFonts w:hint="eastAsia" w:ascii="仿宋" w:hAnsi="仿宋" w:eastAsia="仿宋" w:cs="仿宋_GB2312"/>
          <w:color w:val="000000"/>
          <w:sz w:val="28"/>
          <w:szCs w:val="28"/>
        </w:rPr>
        <w:t>（2）公用经费。20</w:t>
      </w:r>
      <w:r>
        <w:rPr>
          <w:rFonts w:ascii="仿宋" w:hAnsi="仿宋" w:eastAsia="仿宋" w:cs="仿宋_GB2312"/>
          <w:color w:val="000000"/>
          <w:sz w:val="28"/>
          <w:szCs w:val="28"/>
        </w:rPr>
        <w:t>20</w:t>
      </w:r>
      <w:r>
        <w:rPr>
          <w:rFonts w:hint="eastAsia" w:ascii="仿宋" w:hAnsi="仿宋" w:eastAsia="仿宋" w:cs="仿宋_GB2312"/>
          <w:color w:val="000000"/>
          <w:sz w:val="28"/>
          <w:szCs w:val="28"/>
        </w:rPr>
        <w:t>年丽水市南明湖管理所公用经费预算数30.57万元，实际支出30.57万元，其中，商品和服务支出30.46万元，主要用于办公费、邮电费、会议费、差旅费、工会费、福利费和公车运行费等日常办公支出，其他资本性支出0.11万元，全部用于办公设备购置。</w:t>
      </w:r>
    </w:p>
    <w:p>
      <w:pPr>
        <w:widowControl/>
        <w:ind w:firstLine="560" w:firstLineChars="200"/>
        <w:jc w:val="left"/>
        <w:rPr>
          <w:rFonts w:ascii="仿宋" w:hAnsi="仿宋" w:eastAsia="仿宋" w:cs="仿宋_GB2312"/>
          <w:color w:val="000000"/>
          <w:sz w:val="28"/>
          <w:szCs w:val="28"/>
        </w:rPr>
      </w:pPr>
      <w:r>
        <w:rPr>
          <w:rFonts w:hint="eastAsia" w:ascii="仿宋" w:hAnsi="仿宋" w:eastAsia="仿宋" w:cs="仿宋_GB2312"/>
          <w:color w:val="000000"/>
          <w:sz w:val="28"/>
          <w:szCs w:val="28"/>
        </w:rPr>
        <w:t>市南明湖管理所严格执行</w:t>
      </w:r>
      <w:r>
        <w:rPr>
          <w:rFonts w:ascii="仿宋" w:hAnsi="仿宋" w:eastAsia="仿宋" w:cs="仿宋_GB2312"/>
          <w:color w:val="000000"/>
          <w:sz w:val="28"/>
          <w:szCs w:val="28"/>
        </w:rPr>
        <w:t>中央印发</w:t>
      </w:r>
      <w:r>
        <w:rPr>
          <w:rFonts w:hint="eastAsia" w:ascii="仿宋" w:hAnsi="仿宋" w:eastAsia="仿宋" w:cs="仿宋_GB2312"/>
          <w:color w:val="000000"/>
          <w:sz w:val="28"/>
          <w:szCs w:val="28"/>
        </w:rPr>
        <w:t>的</w:t>
      </w:r>
      <w:r>
        <w:rPr>
          <w:rFonts w:ascii="仿宋" w:hAnsi="仿宋" w:eastAsia="仿宋" w:cs="仿宋_GB2312"/>
          <w:color w:val="000000"/>
          <w:sz w:val="28"/>
          <w:szCs w:val="28"/>
        </w:rPr>
        <w:t>《党政机关厉行节约反对浪费条例》</w:t>
      </w:r>
      <w:r>
        <w:rPr>
          <w:rFonts w:hint="eastAsia" w:ascii="仿宋" w:hAnsi="仿宋" w:eastAsia="仿宋" w:cs="仿宋_GB2312"/>
          <w:color w:val="000000"/>
          <w:sz w:val="28"/>
          <w:szCs w:val="28"/>
        </w:rPr>
        <w:t>，</w:t>
      </w:r>
      <w:r>
        <w:rPr>
          <w:rFonts w:ascii="仿宋" w:hAnsi="仿宋" w:eastAsia="仿宋" w:cs="仿宋_GB2312"/>
          <w:color w:val="000000"/>
          <w:sz w:val="28"/>
          <w:szCs w:val="28"/>
        </w:rPr>
        <w:t>加强</w:t>
      </w:r>
      <w:r>
        <w:rPr>
          <w:rFonts w:ascii="仿宋" w:hAnsi="仿宋" w:eastAsia="仿宋" w:cs="仿宋_GB2312"/>
          <w:color w:val="000000"/>
          <w:sz w:val="28"/>
          <w:szCs w:val="28"/>
        </w:rPr>
        <w:fldChar w:fldCharType="begin"/>
      </w:r>
      <w:r>
        <w:rPr>
          <w:rFonts w:ascii="仿宋" w:hAnsi="仿宋" w:eastAsia="仿宋" w:cs="仿宋_GB2312"/>
          <w:color w:val="000000"/>
          <w:sz w:val="28"/>
          <w:szCs w:val="28"/>
        </w:rPr>
        <w:instrText xml:space="preserve"> HYPERLINK "http://baike.baidu.com/view/57928.htm" </w:instrText>
      </w:r>
      <w:r>
        <w:rPr>
          <w:rFonts w:ascii="仿宋" w:hAnsi="仿宋" w:eastAsia="仿宋" w:cs="仿宋_GB2312"/>
          <w:color w:val="000000"/>
          <w:sz w:val="28"/>
          <w:szCs w:val="28"/>
        </w:rPr>
        <w:fldChar w:fldCharType="separate"/>
      </w:r>
      <w:r>
        <w:rPr>
          <w:rFonts w:ascii="仿宋" w:hAnsi="仿宋" w:eastAsia="仿宋"/>
          <w:color w:val="000000"/>
        </w:rPr>
        <w:t>预算</w:t>
      </w:r>
      <w:r>
        <w:rPr>
          <w:rFonts w:ascii="仿宋" w:hAnsi="仿宋" w:eastAsia="仿宋" w:cs="仿宋_GB2312"/>
          <w:color w:val="000000"/>
          <w:sz w:val="28"/>
          <w:szCs w:val="28"/>
        </w:rPr>
        <w:fldChar w:fldCharType="end"/>
      </w:r>
      <w:r>
        <w:rPr>
          <w:rFonts w:ascii="仿宋" w:hAnsi="仿宋" w:eastAsia="仿宋" w:cs="仿宋_GB2312"/>
          <w:color w:val="000000"/>
          <w:sz w:val="28"/>
          <w:szCs w:val="28"/>
        </w:rPr>
        <w:t>编制管理，按照预算的要求</w:t>
      </w:r>
      <w:r>
        <w:rPr>
          <w:rFonts w:hint="eastAsia" w:ascii="仿宋" w:hAnsi="仿宋" w:eastAsia="仿宋" w:cs="仿宋_GB2312"/>
          <w:color w:val="000000"/>
          <w:sz w:val="28"/>
          <w:szCs w:val="28"/>
        </w:rPr>
        <w:t>，</w:t>
      </w:r>
      <w:r>
        <w:rPr>
          <w:rFonts w:ascii="仿宋" w:hAnsi="仿宋" w:eastAsia="仿宋" w:cs="仿宋_GB2312"/>
          <w:color w:val="000000"/>
          <w:sz w:val="28"/>
          <w:szCs w:val="28"/>
        </w:rPr>
        <w:t>将各项</w:t>
      </w:r>
      <w:r>
        <w:rPr>
          <w:rFonts w:hint="eastAsia" w:ascii="仿宋" w:hAnsi="仿宋" w:eastAsia="仿宋" w:cs="仿宋_GB2312"/>
          <w:color w:val="000000"/>
          <w:sz w:val="28"/>
          <w:szCs w:val="28"/>
        </w:rPr>
        <w:t>公用</w:t>
      </w:r>
      <w:r>
        <w:rPr>
          <w:rFonts w:ascii="仿宋" w:hAnsi="仿宋" w:eastAsia="仿宋" w:cs="仿宋_GB2312"/>
          <w:color w:val="000000"/>
          <w:sz w:val="28"/>
          <w:szCs w:val="28"/>
        </w:rPr>
        <w:t>支出全部纳入部门预算，</w:t>
      </w:r>
      <w:r>
        <w:rPr>
          <w:rFonts w:hint="eastAsia" w:ascii="仿宋" w:hAnsi="仿宋" w:eastAsia="仿宋" w:cs="仿宋_GB2312"/>
          <w:color w:val="000000"/>
          <w:sz w:val="28"/>
          <w:szCs w:val="28"/>
        </w:rPr>
        <w:t>按标准配置办公设备和办公用品，</w:t>
      </w:r>
      <w:r>
        <w:rPr>
          <w:rFonts w:ascii="仿宋" w:hAnsi="仿宋" w:eastAsia="仿宋" w:cs="仿宋_GB2312"/>
          <w:color w:val="000000"/>
          <w:sz w:val="28"/>
          <w:szCs w:val="28"/>
        </w:rPr>
        <w:t>严</w:t>
      </w:r>
      <w:r>
        <w:rPr>
          <w:rFonts w:hint="eastAsia" w:ascii="仿宋" w:hAnsi="仿宋" w:eastAsia="仿宋" w:cs="仿宋_GB2312"/>
          <w:color w:val="000000"/>
          <w:sz w:val="28"/>
          <w:szCs w:val="28"/>
        </w:rPr>
        <w:t>把</w:t>
      </w:r>
      <w:r>
        <w:rPr>
          <w:rFonts w:ascii="仿宋" w:hAnsi="仿宋" w:eastAsia="仿宋" w:cs="仿宋_GB2312"/>
          <w:color w:val="000000"/>
          <w:sz w:val="28"/>
          <w:szCs w:val="28"/>
        </w:rPr>
        <w:t>支出报销审核</w:t>
      </w:r>
      <w:r>
        <w:rPr>
          <w:rFonts w:hint="eastAsia" w:ascii="仿宋" w:hAnsi="仿宋" w:eastAsia="仿宋" w:cs="仿宋_GB2312"/>
          <w:color w:val="000000"/>
          <w:sz w:val="28"/>
          <w:szCs w:val="28"/>
        </w:rPr>
        <w:t>关，没有擅自扩大</w:t>
      </w:r>
      <w:r>
        <w:rPr>
          <w:rFonts w:ascii="仿宋" w:hAnsi="仿宋" w:eastAsia="仿宋" w:cs="仿宋_GB2312"/>
          <w:color w:val="000000"/>
          <w:sz w:val="28"/>
          <w:szCs w:val="28"/>
        </w:rPr>
        <w:t>开支范围和</w:t>
      </w:r>
      <w:r>
        <w:rPr>
          <w:rFonts w:hint="eastAsia" w:ascii="仿宋" w:hAnsi="仿宋" w:eastAsia="仿宋" w:cs="仿宋_GB2312"/>
          <w:color w:val="000000"/>
          <w:sz w:val="28"/>
          <w:szCs w:val="28"/>
        </w:rPr>
        <w:t>提高开支</w:t>
      </w:r>
      <w:r>
        <w:rPr>
          <w:rFonts w:ascii="仿宋" w:hAnsi="仿宋" w:eastAsia="仿宋" w:cs="仿宋_GB2312"/>
          <w:color w:val="000000"/>
          <w:sz w:val="28"/>
          <w:szCs w:val="28"/>
        </w:rPr>
        <w:t>标准</w:t>
      </w:r>
      <w:r>
        <w:rPr>
          <w:rFonts w:hint="eastAsia" w:ascii="仿宋" w:hAnsi="仿宋" w:eastAsia="仿宋" w:cs="仿宋_GB2312"/>
          <w:color w:val="000000"/>
          <w:sz w:val="28"/>
          <w:szCs w:val="28"/>
        </w:rPr>
        <w:t>的情况。</w:t>
      </w:r>
    </w:p>
    <w:p>
      <w:pPr>
        <w:spacing w:line="560" w:lineRule="exact"/>
        <w:ind w:left="-153" w:leftChars="-73" w:right="-27" w:rightChars="-13" w:firstLine="562" w:firstLineChars="200"/>
        <w:rPr>
          <w:rFonts w:hint="eastAsia" w:ascii="仿宋" w:hAnsi="仿宋" w:eastAsia="仿宋" w:cs="仿宋_GB2312"/>
          <w:color w:val="000000"/>
          <w:sz w:val="28"/>
          <w:szCs w:val="28"/>
        </w:rPr>
      </w:pPr>
      <w:r>
        <w:rPr>
          <w:rFonts w:ascii="仿宋" w:hAnsi="仿宋" w:eastAsia="仿宋" w:cs="仿宋_GB2312"/>
          <w:b/>
          <w:bCs/>
          <w:color w:val="000000"/>
          <w:sz w:val="28"/>
          <w:szCs w:val="28"/>
        </w:rPr>
        <w:t>2</w:t>
      </w:r>
      <w:r>
        <w:rPr>
          <w:rFonts w:hint="eastAsia" w:ascii="仿宋" w:hAnsi="仿宋" w:eastAsia="仿宋" w:cs="仿宋_GB2312"/>
          <w:b/>
          <w:bCs/>
          <w:color w:val="000000"/>
          <w:sz w:val="28"/>
          <w:szCs w:val="28"/>
        </w:rPr>
        <w:t>、项目支出目标完成情况。</w:t>
      </w:r>
      <w:r>
        <w:rPr>
          <w:rFonts w:hint="eastAsia" w:ascii="仿宋" w:hAnsi="仿宋" w:eastAsia="仿宋" w:cs="仿宋_GB2312"/>
          <w:color w:val="000000"/>
          <w:sz w:val="28"/>
          <w:szCs w:val="28"/>
        </w:rPr>
        <w:t>20</w:t>
      </w:r>
      <w:r>
        <w:rPr>
          <w:rFonts w:ascii="仿宋" w:hAnsi="仿宋" w:eastAsia="仿宋" w:cs="仿宋_GB2312"/>
          <w:color w:val="000000"/>
          <w:sz w:val="28"/>
          <w:szCs w:val="28"/>
        </w:rPr>
        <w:t>20</w:t>
      </w:r>
      <w:r>
        <w:rPr>
          <w:rFonts w:hint="eastAsia" w:ascii="仿宋" w:hAnsi="仿宋" w:eastAsia="仿宋" w:cs="仿宋_GB2312"/>
          <w:color w:val="000000"/>
          <w:sz w:val="28"/>
          <w:szCs w:val="28"/>
        </w:rPr>
        <w:t>年丽水市南明湖管理所项目经费支出预算数1</w:t>
      </w:r>
      <w:r>
        <w:rPr>
          <w:rFonts w:ascii="仿宋" w:hAnsi="仿宋" w:eastAsia="仿宋" w:cs="仿宋_GB2312"/>
          <w:color w:val="000000"/>
          <w:sz w:val="28"/>
          <w:szCs w:val="28"/>
        </w:rPr>
        <w:t>,</w:t>
      </w:r>
      <w:r>
        <w:rPr>
          <w:rFonts w:hint="eastAsia" w:ascii="仿宋" w:hAnsi="仿宋" w:eastAsia="仿宋" w:cs="仿宋_GB2312"/>
          <w:color w:val="000000"/>
          <w:sz w:val="28"/>
          <w:szCs w:val="28"/>
        </w:rPr>
        <w:t>222.73万元，实际支出1</w:t>
      </w:r>
      <w:r>
        <w:rPr>
          <w:rFonts w:ascii="仿宋" w:hAnsi="仿宋" w:eastAsia="仿宋" w:cs="仿宋_GB2312"/>
          <w:color w:val="000000"/>
          <w:sz w:val="28"/>
          <w:szCs w:val="28"/>
        </w:rPr>
        <w:t>,</w:t>
      </w:r>
      <w:r>
        <w:rPr>
          <w:rFonts w:hint="eastAsia" w:ascii="仿宋" w:hAnsi="仿宋" w:eastAsia="仿宋" w:cs="仿宋_GB2312"/>
          <w:color w:val="000000"/>
          <w:sz w:val="28"/>
          <w:szCs w:val="28"/>
        </w:rPr>
        <w:t>133.56万元，其中，业务专项支出预算数1</w:t>
      </w:r>
      <w:r>
        <w:rPr>
          <w:rFonts w:ascii="仿宋" w:hAnsi="仿宋" w:eastAsia="仿宋" w:cs="仿宋_GB2312"/>
          <w:color w:val="000000"/>
          <w:sz w:val="28"/>
          <w:szCs w:val="28"/>
        </w:rPr>
        <w:t>,</w:t>
      </w:r>
      <w:r>
        <w:rPr>
          <w:rFonts w:hint="eastAsia" w:ascii="仿宋" w:hAnsi="仿宋" w:eastAsia="仿宋" w:cs="仿宋_GB2312"/>
          <w:color w:val="000000"/>
          <w:sz w:val="28"/>
          <w:szCs w:val="28"/>
        </w:rPr>
        <w:t>195.73万元，实际支出1</w:t>
      </w:r>
      <w:r>
        <w:rPr>
          <w:rFonts w:ascii="仿宋" w:hAnsi="仿宋" w:eastAsia="仿宋" w:cs="仿宋_GB2312"/>
          <w:color w:val="000000"/>
          <w:sz w:val="28"/>
          <w:szCs w:val="28"/>
        </w:rPr>
        <w:t>,</w:t>
      </w:r>
      <w:r>
        <w:rPr>
          <w:rFonts w:hint="eastAsia" w:ascii="仿宋" w:hAnsi="仿宋" w:eastAsia="仿宋" w:cs="仿宋_GB2312"/>
          <w:color w:val="000000"/>
          <w:sz w:val="28"/>
          <w:szCs w:val="28"/>
        </w:rPr>
        <w:t>106.56万元，包含文明城市创建巩固、保安经费、保洁、绿化养护、监控升级、设施维护、水电费（城市管理）经费专项、城区防水排涝工程专项和业务费定额8个项目支出，预算执行较好；业务费定额预算数27.00万元，实际支出27</w:t>
      </w:r>
      <w:r>
        <w:rPr>
          <w:rFonts w:ascii="仿宋" w:hAnsi="仿宋" w:eastAsia="仿宋" w:cs="仿宋_GB2312"/>
          <w:color w:val="000000"/>
          <w:sz w:val="28"/>
          <w:szCs w:val="28"/>
        </w:rPr>
        <w:t>.00</w:t>
      </w:r>
      <w:r>
        <w:rPr>
          <w:rFonts w:hint="eastAsia" w:ascii="仿宋" w:hAnsi="仿宋" w:eastAsia="仿宋" w:cs="仿宋_GB2312"/>
          <w:color w:val="000000"/>
          <w:sz w:val="28"/>
          <w:szCs w:val="28"/>
        </w:rPr>
        <w:t>万元，主要用于临时用工日常支出，包括办公费、工资和福利费等方面支出，与预算数持平。</w:t>
      </w:r>
    </w:p>
    <w:p>
      <w:pPr>
        <w:spacing w:line="560" w:lineRule="exact"/>
        <w:ind w:right="-27" w:rightChars="-13" w:firstLine="281" w:firstLineChars="100"/>
        <w:rPr>
          <w:rFonts w:hint="eastAsia" w:ascii="仿宋" w:hAnsi="仿宋" w:eastAsia="仿宋" w:cs="仿宋_GB2312"/>
          <w:b/>
          <w:bCs/>
          <w:color w:val="000000"/>
          <w:sz w:val="28"/>
          <w:szCs w:val="28"/>
        </w:rPr>
      </w:pPr>
      <w:r>
        <w:rPr>
          <w:rFonts w:hint="eastAsia" w:ascii="仿宋" w:hAnsi="仿宋" w:eastAsia="仿宋" w:cs="仿宋_GB2312"/>
          <w:b/>
          <w:bCs/>
          <w:color w:val="000000"/>
          <w:sz w:val="28"/>
          <w:szCs w:val="28"/>
        </w:rPr>
        <w:t>（1）文明城市创建巩固专项完成情况</w:t>
      </w:r>
    </w:p>
    <w:p>
      <w:pPr>
        <w:spacing w:line="560" w:lineRule="exact"/>
        <w:ind w:left="-153" w:leftChars="-73" w:right="-27" w:rightChars="-13" w:firstLine="560" w:firstLineChars="200"/>
        <w:rPr>
          <w:rFonts w:ascii="仿宋" w:hAnsi="仿宋" w:eastAsia="仿宋" w:cs="仿宋_GB2312"/>
          <w:color w:val="000000"/>
          <w:sz w:val="28"/>
          <w:szCs w:val="28"/>
        </w:rPr>
      </w:pPr>
      <w:r>
        <w:rPr>
          <w:rFonts w:hint="eastAsia" w:ascii="仿宋" w:hAnsi="仿宋" w:eastAsia="仿宋" w:cs="仿宋_GB2312"/>
          <w:color w:val="000000"/>
          <w:sz w:val="28"/>
          <w:szCs w:val="28"/>
        </w:rPr>
        <w:t>市南明湖管理所严格按照《2020年度丽水市创建全国文明城市国测省测地考察任务清单》落实了对标创建的主体责任，并在创建过程中取得了良好的成绩，极大地增强了市民对景区的认同感和幸福感。</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Calibri"/>
          <w:color w:val="000000"/>
          <w:sz w:val="28"/>
          <w:szCs w:val="28"/>
        </w:rPr>
        <w:t>①</w:t>
      </w:r>
      <w:r>
        <w:rPr>
          <w:rFonts w:hint="eastAsia" w:ascii="仿宋" w:hAnsi="仿宋" w:eastAsia="仿宋" w:cs="仿宋_GB2312"/>
          <w:color w:val="000000"/>
          <w:sz w:val="28"/>
          <w:szCs w:val="28"/>
        </w:rPr>
        <w:t>景区内增设“小园丁”志愿服务岗亭1个，有饮水机（包括水、纸杯）、水笔、老花镜、应急急救箱等。</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Calibri"/>
          <w:color w:val="000000"/>
          <w:sz w:val="28"/>
          <w:szCs w:val="28"/>
        </w:rPr>
        <w:t>②</w:t>
      </w:r>
      <w:r>
        <w:rPr>
          <w:rFonts w:hint="eastAsia" w:ascii="仿宋" w:hAnsi="仿宋" w:eastAsia="仿宋" w:cs="仿宋_GB2312"/>
          <w:color w:val="000000"/>
          <w:sz w:val="28"/>
          <w:szCs w:val="28"/>
        </w:rPr>
        <w:t>增设各类公益广告牌和指示牌。</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Calibri"/>
          <w:color w:val="000000"/>
          <w:sz w:val="28"/>
          <w:szCs w:val="28"/>
        </w:rPr>
        <w:t>③</w:t>
      </w:r>
      <w:r>
        <w:rPr>
          <w:rFonts w:hint="eastAsia" w:ascii="仿宋" w:hAnsi="仿宋" w:eastAsia="仿宋" w:cs="仿宋_GB2312"/>
          <w:color w:val="000000"/>
          <w:sz w:val="28"/>
          <w:szCs w:val="28"/>
        </w:rPr>
        <w:t>购置分类垃圾桶、垃圾夹、更换果壳箱垃圾标识贴；投放垃圾分类公益广告；设置垃圾分类设施，落实垃圾分类收集，垃圾清运及时、分类处理，无脏乱差现象。</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仿宋"/>
          <w:color w:val="000000"/>
          <w:sz w:val="28"/>
          <w:szCs w:val="28"/>
        </w:rPr>
        <w:t>④</w:t>
      </w:r>
      <w:r>
        <w:rPr>
          <w:rFonts w:hint="eastAsia" w:ascii="仿宋" w:hAnsi="仿宋" w:eastAsia="仿宋" w:cs="仿宋_GB2312"/>
          <w:color w:val="000000"/>
          <w:sz w:val="28"/>
          <w:szCs w:val="28"/>
        </w:rPr>
        <w:t>对沿线10座公厕增设绿植、檀香、洗手液、杀虫液、防滑垫、鼓风机等；保障了公共厕所干净卫生、无异味、文明如厕的良好环境。</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仿宋"/>
          <w:color w:val="000000"/>
          <w:sz w:val="28"/>
          <w:szCs w:val="28"/>
        </w:rPr>
        <w:t>⑤</w:t>
      </w:r>
      <w:r>
        <w:rPr>
          <w:rFonts w:hint="eastAsia" w:ascii="仿宋" w:hAnsi="仿宋" w:eastAsia="仿宋" w:cs="仿宋_GB2312"/>
          <w:color w:val="000000"/>
          <w:sz w:val="28"/>
          <w:szCs w:val="28"/>
        </w:rPr>
        <w:t>对景区环境卫生及时清理，对沿岸钓鱼棚进行拆除及垃圾清运。</w:t>
      </w:r>
    </w:p>
    <w:p>
      <w:pPr>
        <w:spacing w:line="560" w:lineRule="exact"/>
        <w:ind w:left="-153" w:leftChars="-73" w:right="-27" w:rightChars="-13" w:firstLine="560" w:firstLineChars="200"/>
        <w:rPr>
          <w:rFonts w:ascii="仿宋" w:hAnsi="仿宋" w:eastAsia="仿宋" w:cs="仿宋_GB2312"/>
          <w:color w:val="000000"/>
          <w:sz w:val="28"/>
          <w:szCs w:val="28"/>
        </w:rPr>
      </w:pPr>
      <w:r>
        <w:rPr>
          <w:rFonts w:hint="eastAsia" w:ascii="仿宋" w:hAnsi="仿宋" w:eastAsia="仿宋" w:cs="仿宋"/>
          <w:color w:val="000000"/>
          <w:sz w:val="28"/>
          <w:szCs w:val="28"/>
        </w:rPr>
        <w:t>⑥</w:t>
      </w:r>
      <w:r>
        <w:rPr>
          <w:rFonts w:hint="eastAsia" w:ascii="仿宋" w:hAnsi="仿宋" w:eastAsia="仿宋" w:cs="仿宋_GB2312"/>
          <w:color w:val="000000"/>
          <w:sz w:val="28"/>
          <w:szCs w:val="28"/>
        </w:rPr>
        <w:t>购置马甲、劝导红袖套。安排文明劝导员进行有效引导。</w:t>
      </w:r>
    </w:p>
    <w:p>
      <w:pPr>
        <w:spacing w:line="560" w:lineRule="exact"/>
        <w:ind w:right="-27" w:rightChars="-13" w:firstLine="281" w:firstLineChars="100"/>
        <w:rPr>
          <w:rFonts w:ascii="仿宋" w:hAnsi="仿宋" w:eastAsia="仿宋" w:cs="仿宋_GB2312"/>
          <w:b/>
          <w:bCs/>
          <w:color w:val="000000"/>
          <w:sz w:val="28"/>
          <w:szCs w:val="28"/>
        </w:rPr>
      </w:pPr>
      <w:r>
        <w:rPr>
          <w:rFonts w:hint="eastAsia" w:ascii="仿宋" w:hAnsi="仿宋" w:eastAsia="仿宋" w:cs="仿宋_GB2312"/>
          <w:b/>
          <w:bCs/>
          <w:color w:val="000000"/>
          <w:sz w:val="28"/>
          <w:szCs w:val="28"/>
        </w:rPr>
        <w:t>（</w:t>
      </w:r>
      <w:r>
        <w:rPr>
          <w:rFonts w:ascii="仿宋" w:hAnsi="仿宋" w:eastAsia="仿宋" w:cs="仿宋_GB2312"/>
          <w:b/>
          <w:bCs/>
          <w:color w:val="000000"/>
          <w:sz w:val="28"/>
          <w:szCs w:val="28"/>
        </w:rPr>
        <w:t>2</w:t>
      </w:r>
      <w:r>
        <w:rPr>
          <w:rFonts w:hint="eastAsia" w:ascii="仿宋" w:hAnsi="仿宋" w:eastAsia="仿宋" w:cs="仿宋_GB2312"/>
          <w:b/>
          <w:bCs/>
          <w:color w:val="000000"/>
          <w:sz w:val="28"/>
          <w:szCs w:val="28"/>
        </w:rPr>
        <w:t>）</w:t>
      </w:r>
      <w:bookmarkStart w:id="3" w:name="_Hlk78404279"/>
      <w:r>
        <w:rPr>
          <w:rFonts w:hint="eastAsia" w:ascii="仿宋" w:hAnsi="仿宋" w:eastAsia="仿宋" w:cs="仿宋_GB2312"/>
          <w:b/>
          <w:bCs/>
          <w:color w:val="000000"/>
          <w:sz w:val="28"/>
          <w:szCs w:val="28"/>
        </w:rPr>
        <w:t>景区监控升级改造</w:t>
      </w:r>
      <w:bookmarkEnd w:id="3"/>
      <w:r>
        <w:rPr>
          <w:rFonts w:hint="eastAsia" w:ascii="仿宋" w:hAnsi="仿宋" w:eastAsia="仿宋" w:cs="仿宋_GB2312"/>
          <w:b/>
          <w:bCs/>
          <w:color w:val="000000"/>
          <w:sz w:val="28"/>
          <w:szCs w:val="28"/>
        </w:rPr>
        <w:t>完成情况</w:t>
      </w:r>
    </w:p>
    <w:p>
      <w:pPr>
        <w:spacing w:line="560" w:lineRule="exact"/>
        <w:ind w:left="-153" w:leftChars="-73" w:right="-27" w:rightChars="-13" w:firstLine="560" w:firstLineChars="200"/>
        <w:rPr>
          <w:rFonts w:ascii="仿宋" w:hAnsi="仿宋" w:eastAsia="仿宋" w:cs="仿宋_GB2312"/>
          <w:color w:val="000000"/>
          <w:sz w:val="28"/>
          <w:szCs w:val="28"/>
        </w:rPr>
      </w:pPr>
      <w:r>
        <w:rPr>
          <w:rFonts w:hint="eastAsia" w:ascii="仿宋" w:hAnsi="仿宋" w:eastAsia="仿宋" w:cs="仿宋_GB2312"/>
          <w:color w:val="000000"/>
          <w:sz w:val="28"/>
          <w:szCs w:val="28"/>
        </w:rPr>
        <w:t>通过升级改造，在原有33个摄像头的基础上，新增10台高清球机及7套车船载视频监控，扩大了景区内监控覆盖区域，并填补了巡逻车及打捞船等两块监控盲区；新建10只IP接收音柱，通过监控画面发现不文明行为，通过对应点位应急广播进行劝导，及时制止不文明现象或进行疏散引导，拓宽了应急管理渠道。</w:t>
      </w:r>
    </w:p>
    <w:p>
      <w:pPr>
        <w:spacing w:line="560" w:lineRule="exact"/>
        <w:ind w:right="-27" w:rightChars="-13" w:firstLine="281" w:firstLineChars="100"/>
        <w:rPr>
          <w:rFonts w:hint="eastAsia" w:ascii="仿宋" w:hAnsi="仿宋" w:eastAsia="仿宋" w:cs="仿宋_GB2312"/>
          <w:b/>
          <w:bCs/>
          <w:color w:val="000000"/>
          <w:sz w:val="28"/>
          <w:szCs w:val="28"/>
        </w:rPr>
      </w:pPr>
      <w:r>
        <w:rPr>
          <w:rFonts w:hint="eastAsia" w:ascii="仿宋" w:hAnsi="仿宋" w:eastAsia="仿宋" w:cs="仿宋_GB2312"/>
          <w:b/>
          <w:bCs/>
          <w:color w:val="000000"/>
          <w:sz w:val="28"/>
          <w:szCs w:val="28"/>
        </w:rPr>
        <w:t>（3）</w:t>
      </w:r>
      <w:bookmarkStart w:id="4" w:name="_Hlk78404896"/>
      <w:r>
        <w:rPr>
          <w:rFonts w:hint="eastAsia" w:ascii="仿宋" w:hAnsi="仿宋" w:eastAsia="仿宋" w:cs="仿宋_GB2312"/>
          <w:b/>
          <w:bCs/>
          <w:color w:val="000000"/>
          <w:sz w:val="28"/>
          <w:szCs w:val="28"/>
        </w:rPr>
        <w:t>景区零星工程维修维护</w:t>
      </w:r>
      <w:bookmarkEnd w:id="4"/>
      <w:r>
        <w:rPr>
          <w:rFonts w:hint="eastAsia" w:ascii="仿宋" w:hAnsi="仿宋" w:eastAsia="仿宋" w:cs="仿宋_GB2312"/>
          <w:b/>
          <w:bCs/>
          <w:color w:val="000000"/>
          <w:sz w:val="28"/>
          <w:szCs w:val="28"/>
        </w:rPr>
        <w:t>完成情况</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仿宋_GB2312"/>
          <w:color w:val="000000"/>
          <w:sz w:val="28"/>
          <w:szCs w:val="28"/>
        </w:rPr>
        <w:t>2020年南明湖管理所通过日常巡查及时对破损花岗岩、木结构、构筑物、景区亮化等进行维护维修。</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仿宋_GB2312"/>
          <w:color w:val="000000"/>
          <w:sz w:val="28"/>
          <w:szCs w:val="28"/>
        </w:rPr>
        <w:t>2020年全年更换破损花岗岩约700平方,更换球泡、节能灯、灯管等共计634盏，紫金大桥至好溪东新增150张休闲座椅，51平台新增2处张拉膜，景区监控系统提升改造。</w:t>
      </w:r>
    </w:p>
    <w:p>
      <w:pPr>
        <w:spacing w:line="560" w:lineRule="exact"/>
        <w:ind w:left="-153" w:leftChars="-73" w:right="-27" w:rightChars="-13" w:firstLine="560" w:firstLineChars="200"/>
        <w:rPr>
          <w:rFonts w:ascii="仿宋" w:hAnsi="仿宋" w:eastAsia="仿宋" w:cs="仿宋_GB2312"/>
          <w:color w:val="000000"/>
          <w:sz w:val="28"/>
          <w:szCs w:val="28"/>
        </w:rPr>
      </w:pPr>
      <w:r>
        <w:rPr>
          <w:rFonts w:hint="eastAsia" w:ascii="仿宋" w:hAnsi="仿宋" w:eastAsia="仿宋" w:cs="仿宋_GB2312"/>
          <w:color w:val="000000"/>
          <w:sz w:val="28"/>
          <w:szCs w:val="28"/>
        </w:rPr>
        <w:t>配合市体育场馆中心在紫金大桥下安装健身器材，市铁塔公司安装5G机站，做好2020年皮划艇静水</w:t>
      </w:r>
      <w:r>
        <w:rPr>
          <w:rFonts w:hint="eastAsia" w:ascii="仿宋" w:hAnsi="仿宋" w:eastAsia="仿宋" w:cs="仿宋_GB2312"/>
          <w:color w:val="000000"/>
          <w:sz w:val="28"/>
          <w:szCs w:val="28"/>
          <w:lang w:eastAsia="zh-CN"/>
        </w:rPr>
        <w:t>锦标赛</w:t>
      </w:r>
      <w:r>
        <w:rPr>
          <w:rFonts w:hint="eastAsia" w:ascii="仿宋" w:hAnsi="仿宋" w:eastAsia="仿宋" w:cs="仿宋_GB2312"/>
          <w:color w:val="000000"/>
          <w:sz w:val="28"/>
          <w:szCs w:val="28"/>
        </w:rPr>
        <w:t>暨第十四届全国运动会皮划艇静水资格赛、浙江省首届生态运动会等保障工作，及时处理设施破损维护维修。</w:t>
      </w:r>
    </w:p>
    <w:p>
      <w:pPr>
        <w:spacing w:line="560" w:lineRule="exact"/>
        <w:ind w:left="-153" w:leftChars="-73" w:right="-27" w:rightChars="-13" w:firstLine="562" w:firstLineChars="200"/>
        <w:rPr>
          <w:rFonts w:hint="eastAsia" w:ascii="仿宋" w:hAnsi="仿宋" w:eastAsia="仿宋" w:cs="仿宋_GB2312"/>
          <w:b/>
          <w:bCs/>
          <w:color w:val="000000"/>
          <w:sz w:val="28"/>
          <w:szCs w:val="28"/>
        </w:rPr>
      </w:pPr>
      <w:r>
        <w:rPr>
          <w:rFonts w:hint="eastAsia" w:ascii="仿宋" w:hAnsi="仿宋" w:eastAsia="仿宋" w:cs="仿宋_GB2312"/>
          <w:b/>
          <w:bCs/>
          <w:color w:val="000000"/>
          <w:sz w:val="28"/>
          <w:szCs w:val="28"/>
        </w:rPr>
        <w:t>（4）景区日常管理工作（绿化、保洁、安全护卫）</w:t>
      </w:r>
      <w:bookmarkStart w:id="5" w:name="_Hlk83480885"/>
      <w:r>
        <w:rPr>
          <w:rFonts w:hint="eastAsia" w:ascii="仿宋" w:hAnsi="仿宋" w:eastAsia="仿宋" w:cs="仿宋_GB2312"/>
          <w:b/>
          <w:bCs/>
          <w:color w:val="000000"/>
          <w:sz w:val="28"/>
          <w:szCs w:val="28"/>
        </w:rPr>
        <w:t>完成情况</w:t>
      </w:r>
      <w:bookmarkEnd w:id="5"/>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ascii="仿宋" w:hAnsi="仿宋" w:eastAsia="仿宋" w:cs="仿宋_GB2312"/>
          <w:color w:val="000000"/>
          <w:sz w:val="28"/>
          <w:szCs w:val="28"/>
        </w:rPr>
        <w:t xml:space="preserve"> </w:t>
      </w:r>
      <w:r>
        <w:rPr>
          <w:rFonts w:hint="eastAsia" w:ascii="仿宋" w:hAnsi="仿宋" w:eastAsia="仿宋" w:cs="仿宋_GB2312"/>
          <w:color w:val="000000"/>
          <w:sz w:val="28"/>
          <w:szCs w:val="28"/>
        </w:rPr>
        <w:t>①绿化项目完成情况</w:t>
      </w:r>
    </w:p>
    <w:p>
      <w:pPr>
        <w:spacing w:line="560" w:lineRule="exact"/>
        <w:ind w:left="-153" w:leftChars="-73" w:right="-27" w:rightChars="-13" w:firstLine="700" w:firstLineChars="250"/>
        <w:rPr>
          <w:rFonts w:hint="eastAsia" w:ascii="仿宋" w:hAnsi="仿宋" w:eastAsia="仿宋" w:cs="仿宋_GB2312"/>
          <w:color w:val="000000"/>
          <w:sz w:val="28"/>
          <w:szCs w:val="28"/>
        </w:rPr>
      </w:pPr>
      <w:r>
        <w:rPr>
          <w:rFonts w:hint="eastAsia" w:ascii="仿宋" w:hAnsi="仿宋" w:eastAsia="仿宋" w:cs="仿宋_GB2312"/>
          <w:color w:val="000000"/>
          <w:sz w:val="28"/>
          <w:szCs w:val="28"/>
        </w:rPr>
        <w:t>市南明湖管理所主要负责水东大桥至小水门迎水坡绿化养护、小水门至管理所办公室景区内的绿化养护和南明湖草花种植及养护、滨水公园主市场、滨水公园大草坪及48平台码头周边的草花种植及养护。</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仿宋_GB2312"/>
          <w:color w:val="000000"/>
          <w:sz w:val="28"/>
          <w:szCs w:val="28"/>
        </w:rPr>
        <w:tab/>
      </w:r>
      <w:r>
        <w:rPr>
          <w:rFonts w:hint="eastAsia" w:ascii="仿宋" w:hAnsi="仿宋" w:eastAsia="仿宋" w:cs="仿宋_GB2312"/>
          <w:color w:val="000000"/>
          <w:sz w:val="28"/>
          <w:szCs w:val="28"/>
        </w:rPr>
        <w:t>南明湖景区绿化养护人员对绿地进行保洁、色块修剪、草坪修剪、乔木枯枝修剪、病虫害防治还有对其他各项养护工作进行安排和监管，进一步提高了南明湖景区绿化管理水平、树立景区公共绿化环境新形象。</w:t>
      </w:r>
    </w:p>
    <w:p>
      <w:pPr>
        <w:spacing w:line="560" w:lineRule="exact"/>
        <w:ind w:right="-27" w:rightChars="-13" w:firstLine="560" w:firstLineChars="200"/>
        <w:rPr>
          <w:rFonts w:ascii="仿宋" w:hAnsi="仿宋" w:eastAsia="仿宋" w:cs="仿宋_GB2312"/>
          <w:color w:val="000000"/>
          <w:sz w:val="28"/>
          <w:szCs w:val="28"/>
        </w:rPr>
      </w:pPr>
      <w:r>
        <w:rPr>
          <w:rFonts w:hint="eastAsia" w:ascii="仿宋" w:hAnsi="仿宋" w:eastAsia="仿宋" w:cs="Calibri"/>
          <w:color w:val="000000"/>
          <w:sz w:val="28"/>
          <w:szCs w:val="28"/>
        </w:rPr>
        <w:t>②</w:t>
      </w:r>
      <w:r>
        <w:rPr>
          <w:rFonts w:hint="eastAsia" w:ascii="仿宋" w:hAnsi="仿宋" w:eastAsia="仿宋" w:cs="仿宋_GB2312"/>
          <w:color w:val="000000"/>
          <w:sz w:val="28"/>
          <w:szCs w:val="28"/>
        </w:rPr>
        <w:t>保洁项目完成情况</w:t>
      </w:r>
    </w:p>
    <w:p>
      <w:pPr>
        <w:spacing w:line="560" w:lineRule="exact"/>
        <w:ind w:left="-153" w:leftChars="-73" w:right="-27" w:rightChars="-13" w:firstLine="700" w:firstLineChars="250"/>
        <w:rPr>
          <w:rFonts w:hint="eastAsia" w:ascii="仿宋" w:hAnsi="仿宋" w:eastAsia="仿宋" w:cs="仿宋_GB2312"/>
          <w:color w:val="000000"/>
          <w:sz w:val="28"/>
          <w:szCs w:val="28"/>
        </w:rPr>
      </w:pPr>
      <w:r>
        <w:rPr>
          <w:rFonts w:hint="eastAsia" w:ascii="仿宋" w:hAnsi="仿宋" w:eastAsia="仿宋" w:cs="仿宋_GB2312"/>
          <w:color w:val="000000"/>
          <w:sz w:val="28"/>
          <w:szCs w:val="28"/>
        </w:rPr>
        <w:t>为增强</w:t>
      </w:r>
      <w:bookmarkStart w:id="6" w:name="_Hlk78403284"/>
      <w:r>
        <w:rPr>
          <w:rFonts w:hint="eastAsia" w:ascii="仿宋" w:hAnsi="仿宋" w:eastAsia="仿宋" w:cs="仿宋_GB2312"/>
          <w:color w:val="000000"/>
          <w:sz w:val="28"/>
          <w:szCs w:val="28"/>
        </w:rPr>
        <w:t>南明湖</w:t>
      </w:r>
      <w:bookmarkEnd w:id="6"/>
      <w:r>
        <w:rPr>
          <w:rFonts w:hint="eastAsia" w:ascii="仿宋" w:hAnsi="仿宋" w:eastAsia="仿宋" w:cs="仿宋_GB2312"/>
          <w:color w:val="000000"/>
          <w:sz w:val="28"/>
          <w:szCs w:val="28"/>
        </w:rPr>
        <w:t>景区的管理工作，切实管理好南明湖水域环境卫生，创造一个优美的、清洁的环境。日常保洁中做到湖面无漂浮物、岸边无垃圾、树枝上无悬挂有色垃圾。</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ascii="仿宋" w:hAnsi="仿宋" w:eastAsia="仿宋" w:cs="仿宋_GB2312"/>
          <w:color w:val="000000"/>
          <w:sz w:val="28"/>
          <w:szCs w:val="28"/>
        </w:rPr>
        <w:t>A</w:t>
      </w:r>
      <w:r>
        <w:rPr>
          <w:rFonts w:hint="eastAsia" w:ascii="仿宋" w:hAnsi="仿宋" w:eastAsia="仿宋" w:cs="仿宋_GB2312"/>
          <w:color w:val="000000"/>
          <w:sz w:val="28"/>
          <w:szCs w:val="28"/>
        </w:rPr>
        <w:t>.湖面保洁工作。2020年，全年共出动保洁船只1870次，累计打捞枯枝落叶、水草、水葫芦、有色垃圾等1472多吨，打捞各类动物尸体20余只，在保洁过程中发现湖面漂浮尸体并报警3次；积极配合我市全国卫生城市、文明城市复评和“浙江省首届生态运动会”、“全国皮划艇大赛”等重要活动；为贯彻落实区市容环境综合建设和管理所会议精神，对南明湖的湖面管理范围内垃圾集中专项整治，对倾倒在湖面沿岸两侧的各类垃圾清理处置，落实专人不定期巡查，发现问题及时处理，整治共安排100多人次，清理各类垃圾200多吨。通过综合整治，景区沿岸环境已经初见成效，湖面漂浮物和垃圾比整治前大为减少；2020年</w:t>
      </w:r>
      <w:bookmarkStart w:id="7" w:name="_Hlk83496763"/>
      <w:r>
        <w:rPr>
          <w:rFonts w:hint="eastAsia" w:ascii="仿宋" w:hAnsi="仿宋" w:eastAsia="仿宋" w:cs="仿宋_GB2312"/>
          <w:color w:val="000000"/>
          <w:sz w:val="28"/>
          <w:szCs w:val="28"/>
        </w:rPr>
        <w:t>水葫芦爆发</w:t>
      </w:r>
      <w:bookmarkEnd w:id="7"/>
      <w:r>
        <w:rPr>
          <w:rFonts w:hint="eastAsia" w:ascii="仿宋" w:hAnsi="仿宋" w:eastAsia="仿宋" w:cs="仿宋_GB2312"/>
          <w:color w:val="000000"/>
          <w:sz w:val="28"/>
          <w:szCs w:val="28"/>
        </w:rPr>
        <w:t>期间，对各河道主要入口设置了拦截设施30多处，通过围、拦、截、捞等一系列措施，防范了水葫芦爆发；由于湖面保洁范围广、任务重，为了能规范塔下避风港管理，管理所在场地周围新建防护围网90余米，加装伸缩门11米，铁门7米，通过封闭式管理，可以更好的管理塔下避风港。</w:t>
      </w:r>
    </w:p>
    <w:p>
      <w:pPr>
        <w:spacing w:line="560" w:lineRule="exact"/>
        <w:ind w:left="-153" w:leftChars="-73" w:right="-27" w:rightChars="-13" w:firstLine="700" w:firstLineChars="250"/>
        <w:rPr>
          <w:rFonts w:hint="eastAsia" w:ascii="仿宋" w:hAnsi="仿宋" w:eastAsia="仿宋" w:cs="仿宋_GB2312"/>
          <w:color w:val="000000"/>
          <w:sz w:val="28"/>
          <w:szCs w:val="28"/>
        </w:rPr>
      </w:pPr>
      <w:r>
        <w:rPr>
          <w:rFonts w:ascii="仿宋" w:hAnsi="仿宋" w:eastAsia="仿宋" w:cs="仿宋_GB2312"/>
          <w:color w:val="000000"/>
          <w:sz w:val="28"/>
          <w:szCs w:val="28"/>
        </w:rPr>
        <w:t>B</w:t>
      </w:r>
      <w:r>
        <w:rPr>
          <w:rFonts w:hint="eastAsia" w:ascii="仿宋" w:hAnsi="仿宋" w:eastAsia="仿宋" w:cs="仿宋_GB2312"/>
          <w:color w:val="000000"/>
          <w:sz w:val="28"/>
          <w:szCs w:val="28"/>
        </w:rPr>
        <w:t>.防洪堤保洁。通过公开招标，引入专业的物业公司，定区域、定人员，对防洪堤53平台、48平台、滨水公园及各景区内的园路进行保洁，对景区所有垃圾桶和果壳箱不定期进行清洗，并对地面的污渍进行机洗。进一步提高南明湖景区环境卫生管理水平、树立景区良好形象，在全国卫生城市、文明城市复评和“浙江省首届生态运动会”、“全国皮划艇大赛”中，保洁情况良好，得到一致好评。</w:t>
      </w:r>
    </w:p>
    <w:p>
      <w:pPr>
        <w:spacing w:line="560" w:lineRule="exact"/>
        <w:ind w:right="-27" w:rightChars="-13" w:firstLine="420" w:firstLineChars="150"/>
        <w:rPr>
          <w:rFonts w:ascii="仿宋" w:hAnsi="仿宋" w:eastAsia="仿宋" w:cs="仿宋_GB2312"/>
          <w:color w:val="000000"/>
          <w:sz w:val="28"/>
          <w:szCs w:val="28"/>
        </w:rPr>
      </w:pPr>
      <w:r>
        <w:rPr>
          <w:rFonts w:hint="eastAsia" w:ascii="仿宋" w:hAnsi="仿宋" w:eastAsia="仿宋" w:cs="Calibri"/>
          <w:color w:val="000000"/>
          <w:sz w:val="28"/>
          <w:szCs w:val="28"/>
        </w:rPr>
        <w:t>③</w:t>
      </w:r>
      <w:r>
        <w:rPr>
          <w:rFonts w:hint="eastAsia" w:ascii="仿宋" w:hAnsi="仿宋" w:eastAsia="仿宋" w:cs="仿宋_GB2312"/>
          <w:color w:val="000000"/>
          <w:sz w:val="28"/>
          <w:szCs w:val="28"/>
        </w:rPr>
        <w:t>保安项目完成情况</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仿宋_GB2312"/>
          <w:color w:val="000000"/>
          <w:sz w:val="28"/>
          <w:szCs w:val="28"/>
        </w:rPr>
        <w:t>南明湖景区安全护卫人员对执勤区域、地段和目标进行24小时巡逻警戒，维护景区游客秩序。通过日常巡逻，有效的制止市民、游客随意踩踏绿化、随地吐痰、乱扔垃圾、攀爬假山树木浮雕、戏水、抓观赏鱼、违法经营、非法集会、聚众斗殴等行为。</w:t>
      </w:r>
    </w:p>
    <w:p>
      <w:pPr>
        <w:spacing w:line="560" w:lineRule="exact"/>
        <w:ind w:left="-153" w:leftChars="-73" w:right="-27" w:rightChars="-13" w:firstLine="700" w:firstLineChars="250"/>
        <w:rPr>
          <w:rFonts w:hint="eastAsia" w:ascii="仿宋" w:hAnsi="仿宋" w:eastAsia="仿宋" w:cs="仿宋_GB2312"/>
          <w:color w:val="000000"/>
          <w:sz w:val="28"/>
          <w:szCs w:val="28"/>
        </w:rPr>
      </w:pPr>
      <w:r>
        <w:rPr>
          <w:rFonts w:hint="eastAsia" w:ascii="仿宋" w:hAnsi="仿宋" w:eastAsia="仿宋" w:cs="仿宋_GB2312"/>
          <w:color w:val="000000"/>
          <w:sz w:val="28"/>
          <w:szCs w:val="28"/>
        </w:rPr>
        <w:t>2020全年共劝导不文明行为共计约16050人次，劝导小摊小贩共计约3580人次，劝导景区内骑单车、电动车共计约13310余人次，设施损坏上报共计约385次，好人好事共计约84人次。</w:t>
      </w:r>
    </w:p>
    <w:p>
      <w:pPr>
        <w:spacing w:line="560" w:lineRule="exact"/>
        <w:ind w:left="-153" w:leftChars="-73" w:right="-27" w:rightChars="-13" w:firstLine="700" w:firstLineChars="250"/>
        <w:rPr>
          <w:rFonts w:ascii="仿宋" w:hAnsi="仿宋" w:eastAsia="仿宋" w:cs="仿宋_GB2312"/>
          <w:color w:val="000000"/>
          <w:sz w:val="28"/>
          <w:szCs w:val="28"/>
        </w:rPr>
      </w:pPr>
      <w:r>
        <w:rPr>
          <w:rFonts w:hint="eastAsia" w:ascii="仿宋" w:hAnsi="仿宋" w:eastAsia="仿宋" w:cs="仿宋_GB2312"/>
          <w:color w:val="000000"/>
          <w:sz w:val="28"/>
          <w:szCs w:val="28"/>
        </w:rPr>
        <w:t>202</w:t>
      </w:r>
      <w:r>
        <w:rPr>
          <w:rFonts w:ascii="仿宋" w:hAnsi="仿宋" w:eastAsia="仿宋" w:cs="仿宋_GB2312"/>
          <w:color w:val="000000"/>
          <w:sz w:val="28"/>
          <w:szCs w:val="28"/>
        </w:rPr>
        <w:t>0</w:t>
      </w:r>
      <w:r>
        <w:rPr>
          <w:rFonts w:hint="eastAsia" w:ascii="仿宋" w:hAnsi="仿宋" w:eastAsia="仿宋" w:cs="仿宋_GB2312"/>
          <w:color w:val="000000"/>
          <w:sz w:val="28"/>
          <w:szCs w:val="28"/>
        </w:rPr>
        <w:t>年在常态化做好景区安全保卫工作的同时，积极配合市水利局开展应急抢险演练工作、浙江省首届生态运动会及2020年皮划艇静水锦标赛暨第十四届全国运动会皮划艇静水资格赛的堤防保障工作，有力地维护了景区秩序，树立了南明湖景区的良好形象；对景区安全护卫进行各类安全知识培训、模拟演练、日常军事化训练等。</w:t>
      </w:r>
    </w:p>
    <w:p>
      <w:pPr>
        <w:spacing w:line="560" w:lineRule="exact"/>
        <w:ind w:left="-153" w:leftChars="-73" w:right="-27" w:rightChars="-13" w:firstLine="562" w:firstLineChars="200"/>
        <w:rPr>
          <w:rFonts w:ascii="仿宋" w:hAnsi="仿宋" w:eastAsia="仿宋" w:cs="仿宋_GB2312"/>
          <w:b/>
          <w:bCs/>
          <w:color w:val="000000"/>
          <w:sz w:val="28"/>
          <w:szCs w:val="28"/>
        </w:rPr>
      </w:pPr>
      <w:bookmarkStart w:id="8" w:name="_Hlk83493914"/>
      <w:r>
        <w:rPr>
          <w:rFonts w:hint="eastAsia" w:ascii="仿宋" w:hAnsi="仿宋" w:eastAsia="仿宋" w:cs="仿宋_GB2312"/>
          <w:b/>
          <w:bCs/>
          <w:color w:val="000000"/>
          <w:sz w:val="28"/>
          <w:szCs w:val="28"/>
        </w:rPr>
        <w:t>（5）</w:t>
      </w:r>
      <w:bookmarkStart w:id="9" w:name="_Hlk78403031"/>
      <w:r>
        <w:rPr>
          <w:rFonts w:hint="eastAsia" w:ascii="仿宋" w:hAnsi="仿宋" w:eastAsia="仿宋" w:cs="仿宋_GB2312"/>
          <w:b/>
          <w:bCs/>
          <w:color w:val="000000"/>
          <w:sz w:val="28"/>
          <w:szCs w:val="28"/>
        </w:rPr>
        <w:t>城区防水排涝工程</w:t>
      </w:r>
      <w:bookmarkEnd w:id="9"/>
      <w:r>
        <w:rPr>
          <w:rFonts w:hint="eastAsia" w:ascii="仿宋" w:hAnsi="仿宋" w:eastAsia="仿宋" w:cs="仿宋_GB2312"/>
          <w:b/>
          <w:bCs/>
          <w:color w:val="000000"/>
          <w:sz w:val="28"/>
          <w:szCs w:val="28"/>
        </w:rPr>
        <w:t>专项完成情况</w:t>
      </w:r>
    </w:p>
    <w:p>
      <w:pPr>
        <w:spacing w:line="560" w:lineRule="exact"/>
        <w:ind w:left="-153" w:leftChars="-73" w:right="-27" w:rightChars="-13" w:firstLine="560" w:firstLineChars="200"/>
        <w:rPr>
          <w:rFonts w:hint="eastAsia" w:ascii="仿宋" w:hAnsi="仿宋" w:eastAsia="仿宋" w:cs="仿宋_GB2312"/>
          <w:color w:val="000000"/>
          <w:sz w:val="28"/>
          <w:szCs w:val="28"/>
        </w:rPr>
      </w:pPr>
      <w:r>
        <w:rPr>
          <w:rFonts w:hint="eastAsia" w:ascii="仿宋" w:hAnsi="仿宋" w:eastAsia="仿宋" w:cs="仿宋_GB2312"/>
          <w:color w:val="000000"/>
          <w:sz w:val="28"/>
          <w:szCs w:val="28"/>
        </w:rPr>
        <w:t xml:space="preserve"> 城区防水排涝工程建设主要内容包括新建五桃隧洞长2.75km，城门洞形隧洞，开挖洞径3.5m×3.5m（宽×高），设五一、箬帽、桃山3个支洞，总长0.33km。新建丽北配水线3.684km，其中顶管长2.168km，内径2.4m～1.6m；箱涵长1.059km，过水断面为2.0×2.0（宽×高）；明渠长0.403km，底宽6.0m；埋管长0.054km，内径1.6m。新建桃山泵站引水流量5m3/s，总装机规模4500kW。改造防山洪西排工程，加高丽阳坑拦水堰2.3m。绩效目标是将丽水主城区10年一遇防山洪能力提升至20年一遇及合理配置丽水市主城区生态环境用水的需要，2</w:t>
      </w:r>
      <w:r>
        <w:rPr>
          <w:rFonts w:ascii="仿宋" w:hAnsi="仿宋" w:eastAsia="仿宋" w:cs="仿宋_GB2312"/>
          <w:color w:val="000000"/>
          <w:sz w:val="28"/>
          <w:szCs w:val="28"/>
        </w:rPr>
        <w:t>020</w:t>
      </w:r>
      <w:r>
        <w:rPr>
          <w:rFonts w:hint="eastAsia" w:ascii="仿宋" w:hAnsi="仿宋" w:eastAsia="仿宋" w:cs="仿宋_GB2312"/>
          <w:color w:val="000000"/>
          <w:sz w:val="28"/>
          <w:szCs w:val="28"/>
        </w:rPr>
        <w:t>年完成项目建议书编制，支付编制费和招投标服务费等2</w:t>
      </w:r>
      <w:r>
        <w:rPr>
          <w:rFonts w:ascii="仿宋" w:hAnsi="仿宋" w:eastAsia="仿宋" w:cs="仿宋_GB2312"/>
          <w:color w:val="000000"/>
          <w:sz w:val="28"/>
          <w:szCs w:val="28"/>
        </w:rPr>
        <w:t>4.71</w:t>
      </w:r>
      <w:r>
        <w:rPr>
          <w:rFonts w:hint="eastAsia" w:ascii="仿宋" w:hAnsi="仿宋" w:eastAsia="仿宋" w:cs="仿宋_GB2312"/>
          <w:color w:val="000000"/>
          <w:sz w:val="28"/>
          <w:szCs w:val="28"/>
        </w:rPr>
        <w:t>万元。</w:t>
      </w:r>
    </w:p>
    <w:bookmarkEnd w:id="8"/>
    <w:p>
      <w:pPr>
        <w:spacing w:line="560" w:lineRule="exact"/>
        <w:ind w:right="-27" w:rightChars="-13" w:firstLine="284" w:firstLineChars="101"/>
        <w:rPr>
          <w:rFonts w:hint="eastAsia" w:ascii="仿宋" w:hAnsi="仿宋" w:eastAsia="仿宋" w:cs="微软雅黑"/>
          <w:b/>
          <w:sz w:val="28"/>
          <w:szCs w:val="28"/>
        </w:rPr>
      </w:pPr>
      <w:r>
        <w:rPr>
          <w:rFonts w:hint="eastAsia" w:ascii="仿宋" w:hAnsi="仿宋" w:eastAsia="仿宋" w:cs="微软雅黑"/>
          <w:b/>
          <w:sz w:val="28"/>
          <w:szCs w:val="28"/>
        </w:rPr>
        <w:t>（三）部门整体支出执行情况</w:t>
      </w:r>
    </w:p>
    <w:p>
      <w:pPr>
        <w:spacing w:line="560" w:lineRule="exact"/>
        <w:ind w:left="-153" w:leftChars="-73" w:right="-27" w:rightChars="-13" w:firstLine="560" w:firstLineChars="200"/>
        <w:rPr>
          <w:rFonts w:hint="eastAsia" w:ascii="仿宋" w:hAnsi="仿宋" w:eastAsia="仿宋" w:cs="仿宋_GB2312"/>
          <w:sz w:val="28"/>
          <w:szCs w:val="28"/>
        </w:rPr>
      </w:pPr>
      <w:r>
        <w:rPr>
          <w:rFonts w:hint="eastAsia" w:ascii="仿宋" w:hAnsi="仿宋" w:eastAsia="仿宋" w:cs="仿宋_GB2312"/>
          <w:sz w:val="28"/>
          <w:szCs w:val="28"/>
        </w:rPr>
        <w:t>市南明湖管理所20</w:t>
      </w:r>
      <w:r>
        <w:rPr>
          <w:rFonts w:ascii="仿宋" w:hAnsi="仿宋" w:eastAsia="仿宋" w:cs="仿宋_GB2312"/>
          <w:sz w:val="28"/>
          <w:szCs w:val="28"/>
        </w:rPr>
        <w:t>20</w:t>
      </w:r>
      <w:r>
        <w:rPr>
          <w:rFonts w:hint="eastAsia" w:ascii="仿宋" w:hAnsi="仿宋" w:eastAsia="仿宋" w:cs="仿宋_GB2312"/>
          <w:sz w:val="28"/>
          <w:szCs w:val="28"/>
        </w:rPr>
        <w:t>年年初部门整体预算资金</w:t>
      </w:r>
      <w:r>
        <w:rPr>
          <w:rFonts w:ascii="仿宋" w:hAnsi="仿宋" w:eastAsia="仿宋" w:cs="仿宋_GB2312"/>
          <w:sz w:val="28"/>
          <w:szCs w:val="28"/>
        </w:rPr>
        <w:t>1</w:t>
      </w:r>
      <w:r>
        <w:rPr>
          <w:rFonts w:hint="eastAsia" w:ascii="仿宋" w:hAnsi="仿宋" w:eastAsia="仿宋" w:cs="仿宋_GB2312"/>
          <w:sz w:val="28"/>
          <w:szCs w:val="28"/>
        </w:rPr>
        <w:t>,</w:t>
      </w:r>
      <w:r>
        <w:rPr>
          <w:rFonts w:ascii="仿宋" w:hAnsi="仿宋" w:eastAsia="仿宋" w:cs="仿宋_GB2312"/>
          <w:sz w:val="28"/>
          <w:szCs w:val="28"/>
        </w:rPr>
        <w:t>552.05</w:t>
      </w:r>
      <w:r>
        <w:rPr>
          <w:rFonts w:hint="eastAsia" w:ascii="仿宋" w:hAnsi="仿宋" w:eastAsia="仿宋" w:cs="仿宋_GB2312"/>
          <w:sz w:val="28"/>
          <w:szCs w:val="28"/>
        </w:rPr>
        <w:t>万元，预算调整数1</w:t>
      </w:r>
      <w:r>
        <w:rPr>
          <w:rFonts w:ascii="仿宋" w:hAnsi="仿宋" w:eastAsia="仿宋" w:cs="仿宋_GB2312"/>
          <w:sz w:val="28"/>
          <w:szCs w:val="28"/>
        </w:rPr>
        <w:t>7.47</w:t>
      </w:r>
      <w:r>
        <w:rPr>
          <w:rFonts w:hint="eastAsia" w:ascii="仿宋" w:hAnsi="仿宋" w:eastAsia="仿宋" w:cs="仿宋_GB2312"/>
          <w:sz w:val="28"/>
          <w:szCs w:val="28"/>
        </w:rPr>
        <w:t>万元，调整后预算数1</w:t>
      </w:r>
      <w:r>
        <w:rPr>
          <w:rFonts w:ascii="仿宋" w:hAnsi="仿宋" w:eastAsia="仿宋" w:cs="仿宋_GB2312"/>
          <w:sz w:val="28"/>
          <w:szCs w:val="28"/>
        </w:rPr>
        <w:t>,569.52</w:t>
      </w:r>
      <w:r>
        <w:rPr>
          <w:rFonts w:hint="eastAsia" w:ascii="仿宋" w:hAnsi="仿宋" w:eastAsia="仿宋" w:cs="仿宋_GB2312"/>
          <w:sz w:val="28"/>
          <w:szCs w:val="28"/>
        </w:rPr>
        <w:t>万元，实际支出</w:t>
      </w:r>
      <w:r>
        <w:rPr>
          <w:rFonts w:ascii="仿宋" w:hAnsi="仿宋" w:eastAsia="仿宋" w:cs="仿宋_GB2312"/>
          <w:sz w:val="28"/>
          <w:szCs w:val="28"/>
        </w:rPr>
        <w:t>1,473.62</w:t>
      </w:r>
      <w:r>
        <w:rPr>
          <w:rFonts w:hint="eastAsia" w:ascii="仿宋" w:hAnsi="仿宋" w:eastAsia="仿宋" w:cs="仿宋_GB2312"/>
          <w:sz w:val="28"/>
          <w:szCs w:val="28"/>
        </w:rPr>
        <w:t>万元，预算执行率</w:t>
      </w:r>
      <w:r>
        <w:rPr>
          <w:rFonts w:ascii="仿宋" w:hAnsi="仿宋" w:eastAsia="仿宋" w:cs="仿宋_GB2312"/>
          <w:sz w:val="28"/>
          <w:szCs w:val="28"/>
        </w:rPr>
        <w:t>93.89</w:t>
      </w:r>
      <w:r>
        <w:rPr>
          <w:rFonts w:hint="eastAsia" w:ascii="仿宋" w:hAnsi="仿宋" w:eastAsia="仿宋" w:cs="仿宋_GB2312"/>
          <w:sz w:val="28"/>
          <w:szCs w:val="28"/>
        </w:rPr>
        <w:t>%。</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1. 部门基本支出预算执行情况</w:t>
      </w:r>
    </w:p>
    <w:p>
      <w:pPr>
        <w:spacing w:line="560" w:lineRule="exact"/>
        <w:ind w:right="-27" w:rightChars="-13" w:firstLine="420" w:firstLineChars="150"/>
        <w:rPr>
          <w:rFonts w:hint="eastAsia" w:ascii="仿宋" w:hAnsi="仿宋" w:eastAsia="仿宋" w:cs="仿宋_GB2312"/>
          <w:sz w:val="28"/>
          <w:szCs w:val="28"/>
        </w:rPr>
      </w:pPr>
      <w:bookmarkStart w:id="10" w:name="_Hlk78403725"/>
      <w:r>
        <w:rPr>
          <w:rFonts w:hint="eastAsia" w:ascii="仿宋" w:hAnsi="仿宋" w:eastAsia="仿宋" w:cs="仿宋_GB2312"/>
          <w:sz w:val="28"/>
          <w:szCs w:val="28"/>
        </w:rPr>
        <w:t>20</w:t>
      </w:r>
      <w:r>
        <w:rPr>
          <w:rFonts w:ascii="仿宋" w:hAnsi="仿宋" w:eastAsia="仿宋" w:cs="仿宋_GB2312"/>
          <w:sz w:val="28"/>
          <w:szCs w:val="28"/>
        </w:rPr>
        <w:t>20</w:t>
      </w:r>
      <w:r>
        <w:rPr>
          <w:rFonts w:hint="eastAsia" w:ascii="仿宋" w:hAnsi="仿宋" w:eastAsia="仿宋" w:cs="仿宋_GB2312"/>
          <w:sz w:val="28"/>
          <w:szCs w:val="28"/>
        </w:rPr>
        <w:t>年部门预算基本支出</w:t>
      </w:r>
      <w:r>
        <w:rPr>
          <w:rFonts w:ascii="仿宋" w:hAnsi="仿宋" w:eastAsia="仿宋" w:cs="仿宋_GB2312"/>
          <w:sz w:val="28"/>
          <w:szCs w:val="28"/>
        </w:rPr>
        <w:t>346.79</w:t>
      </w:r>
      <w:r>
        <w:rPr>
          <w:rFonts w:hint="eastAsia" w:ascii="仿宋" w:hAnsi="仿宋" w:eastAsia="仿宋" w:cs="仿宋_GB2312"/>
          <w:sz w:val="28"/>
          <w:szCs w:val="28"/>
        </w:rPr>
        <w:t>万元，实际支出34</w:t>
      </w:r>
      <w:r>
        <w:rPr>
          <w:rFonts w:ascii="仿宋" w:hAnsi="仿宋" w:eastAsia="仿宋" w:cs="仿宋_GB2312"/>
          <w:sz w:val="28"/>
          <w:szCs w:val="28"/>
        </w:rPr>
        <w:t>0.06</w:t>
      </w:r>
      <w:r>
        <w:rPr>
          <w:rFonts w:hint="eastAsia" w:ascii="仿宋" w:hAnsi="仿宋" w:eastAsia="仿宋" w:cs="仿宋_GB2312"/>
          <w:sz w:val="28"/>
          <w:szCs w:val="28"/>
        </w:rPr>
        <w:t>万元，其中人员经费支出</w:t>
      </w:r>
      <w:r>
        <w:rPr>
          <w:rFonts w:ascii="仿宋" w:hAnsi="仿宋" w:eastAsia="仿宋" w:cs="仿宋_GB2312"/>
          <w:sz w:val="28"/>
          <w:szCs w:val="28"/>
        </w:rPr>
        <w:t>309.49</w:t>
      </w:r>
      <w:r>
        <w:rPr>
          <w:rFonts w:hint="eastAsia" w:ascii="仿宋" w:hAnsi="仿宋" w:eastAsia="仿宋" w:cs="仿宋_GB2312"/>
          <w:sz w:val="28"/>
          <w:szCs w:val="28"/>
        </w:rPr>
        <w:t>万元，日常公用经费支出</w:t>
      </w:r>
      <w:r>
        <w:rPr>
          <w:rFonts w:ascii="仿宋" w:hAnsi="仿宋" w:eastAsia="仿宋" w:cs="仿宋_GB2312"/>
          <w:sz w:val="28"/>
          <w:szCs w:val="28"/>
        </w:rPr>
        <w:t>30.57</w:t>
      </w:r>
      <w:r>
        <w:rPr>
          <w:rFonts w:hint="eastAsia" w:ascii="仿宋" w:hAnsi="仿宋" w:eastAsia="仿宋" w:cs="仿宋_GB2312"/>
          <w:sz w:val="28"/>
          <w:szCs w:val="28"/>
        </w:rPr>
        <w:t>万元，基本支出预算执行率</w:t>
      </w:r>
      <w:r>
        <w:rPr>
          <w:rFonts w:ascii="仿宋" w:hAnsi="仿宋" w:eastAsia="仿宋" w:cs="仿宋_GB2312"/>
          <w:sz w:val="28"/>
          <w:szCs w:val="28"/>
        </w:rPr>
        <w:t>98.06</w:t>
      </w:r>
      <w:r>
        <w:rPr>
          <w:rFonts w:hint="eastAsia" w:ascii="仿宋" w:hAnsi="仿宋" w:eastAsia="仿宋" w:cs="仿宋_GB2312"/>
          <w:sz w:val="28"/>
          <w:szCs w:val="28"/>
        </w:rPr>
        <w:t>%。</w:t>
      </w:r>
    </w:p>
    <w:bookmarkEnd w:id="10"/>
    <w:p>
      <w:pPr>
        <w:spacing w:line="560" w:lineRule="exact"/>
        <w:ind w:right="-27" w:rightChars="-13" w:firstLine="560" w:firstLineChars="200"/>
        <w:rPr>
          <w:rFonts w:ascii="仿宋" w:hAnsi="仿宋" w:eastAsia="仿宋" w:cs="仿宋_GB2312"/>
          <w:sz w:val="28"/>
          <w:szCs w:val="28"/>
        </w:rPr>
      </w:pPr>
      <w:r>
        <w:rPr>
          <w:rFonts w:hint="eastAsia" w:ascii="仿宋" w:hAnsi="仿宋" w:eastAsia="仿宋" w:cs="仿宋_GB2312"/>
          <w:sz w:val="28"/>
          <w:szCs w:val="28"/>
        </w:rPr>
        <w:t>2.部门项目支出执行情况</w:t>
      </w:r>
    </w:p>
    <w:p>
      <w:pPr>
        <w:spacing w:line="560" w:lineRule="exact"/>
        <w:ind w:right="-27" w:rightChars="-13" w:firstLine="560" w:firstLineChars="200"/>
        <w:rPr>
          <w:rFonts w:hint="eastAsia" w:ascii="仿宋" w:hAnsi="仿宋" w:eastAsia="仿宋" w:cs="仿宋_GB2312"/>
          <w:sz w:val="28"/>
          <w:szCs w:val="28"/>
        </w:rPr>
      </w:pPr>
      <w:r>
        <w:rPr>
          <w:rFonts w:hint="eastAsia" w:ascii="仿宋" w:hAnsi="仿宋" w:eastAsia="仿宋" w:cs="仿宋_GB2312"/>
          <w:sz w:val="28"/>
          <w:szCs w:val="28"/>
        </w:rPr>
        <w:t>2020年部门预算项目支出</w:t>
      </w:r>
      <w:r>
        <w:rPr>
          <w:rFonts w:ascii="仿宋" w:hAnsi="仿宋" w:eastAsia="仿宋" w:cs="仿宋_GB2312"/>
          <w:sz w:val="28"/>
          <w:szCs w:val="28"/>
        </w:rPr>
        <w:t>1,222.73</w:t>
      </w:r>
      <w:r>
        <w:rPr>
          <w:rFonts w:hint="eastAsia" w:ascii="仿宋" w:hAnsi="仿宋" w:eastAsia="仿宋" w:cs="仿宋_GB2312"/>
          <w:sz w:val="28"/>
          <w:szCs w:val="28"/>
        </w:rPr>
        <w:t>万元，实际支出</w:t>
      </w:r>
      <w:r>
        <w:rPr>
          <w:rFonts w:ascii="仿宋" w:hAnsi="仿宋" w:eastAsia="仿宋" w:cs="仿宋_GB2312"/>
          <w:sz w:val="28"/>
          <w:szCs w:val="28"/>
        </w:rPr>
        <w:t>1,133.56</w:t>
      </w:r>
      <w:r>
        <w:rPr>
          <w:rFonts w:hint="eastAsia" w:ascii="仿宋" w:hAnsi="仿宋" w:eastAsia="仿宋" w:cs="仿宋_GB2312"/>
          <w:sz w:val="28"/>
          <w:szCs w:val="28"/>
        </w:rPr>
        <w:t>万元，项目支出预算执行率9</w:t>
      </w:r>
      <w:r>
        <w:rPr>
          <w:rFonts w:ascii="仿宋" w:hAnsi="仿宋" w:eastAsia="仿宋" w:cs="仿宋_GB2312"/>
          <w:sz w:val="28"/>
          <w:szCs w:val="28"/>
        </w:rPr>
        <w:t>2.71</w:t>
      </w:r>
      <w:r>
        <w:rPr>
          <w:rFonts w:hint="eastAsia" w:ascii="仿宋" w:hAnsi="仿宋" w:eastAsia="仿宋" w:cs="仿宋_GB2312"/>
          <w:sz w:val="28"/>
          <w:szCs w:val="28"/>
        </w:rPr>
        <w:t>%。</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（1）创建文明城市巩固项目执行情况</w:t>
      </w:r>
    </w:p>
    <w:p>
      <w:pPr>
        <w:spacing w:line="560" w:lineRule="exact"/>
        <w:ind w:right="-27" w:rightChars="-13" w:firstLine="560" w:firstLineChars="200"/>
        <w:rPr>
          <w:rFonts w:ascii="仿宋" w:hAnsi="仿宋" w:eastAsia="仿宋" w:cs="仿宋_GB2312"/>
          <w:sz w:val="28"/>
          <w:szCs w:val="28"/>
        </w:rPr>
      </w:pPr>
      <w:r>
        <w:rPr>
          <w:rFonts w:hint="eastAsia" w:ascii="仿宋" w:hAnsi="仿宋" w:eastAsia="仿宋" w:cs="仿宋_GB2312"/>
          <w:sz w:val="28"/>
          <w:szCs w:val="28"/>
        </w:rPr>
        <w:t>创建文明城市巩固项目年初预算数0万元，预算调增2</w:t>
      </w:r>
      <w:r>
        <w:rPr>
          <w:rFonts w:ascii="仿宋" w:hAnsi="仿宋" w:eastAsia="仿宋" w:cs="仿宋_GB2312"/>
          <w:sz w:val="28"/>
          <w:szCs w:val="28"/>
        </w:rPr>
        <w:t>1</w:t>
      </w:r>
      <w:r>
        <w:rPr>
          <w:rFonts w:hint="eastAsia" w:ascii="仿宋" w:hAnsi="仿宋" w:eastAsia="仿宋" w:cs="仿宋_GB2312"/>
          <w:sz w:val="28"/>
          <w:szCs w:val="28"/>
        </w:rPr>
        <w:t>万元，调整后预算数2</w:t>
      </w:r>
      <w:r>
        <w:rPr>
          <w:rFonts w:ascii="仿宋" w:hAnsi="仿宋" w:eastAsia="仿宋" w:cs="仿宋_GB2312"/>
          <w:sz w:val="28"/>
          <w:szCs w:val="28"/>
        </w:rPr>
        <w:t>1</w:t>
      </w:r>
      <w:r>
        <w:rPr>
          <w:rFonts w:hint="eastAsia" w:ascii="仿宋" w:hAnsi="仿宋" w:eastAsia="仿宋" w:cs="仿宋_GB2312"/>
          <w:sz w:val="28"/>
          <w:szCs w:val="28"/>
        </w:rPr>
        <w:t>万元，实际支出数1</w:t>
      </w:r>
      <w:r>
        <w:rPr>
          <w:rFonts w:ascii="仿宋" w:hAnsi="仿宋" w:eastAsia="仿宋" w:cs="仿宋_GB2312"/>
          <w:sz w:val="28"/>
          <w:szCs w:val="28"/>
        </w:rPr>
        <w:t>8.99</w:t>
      </w:r>
      <w:r>
        <w:rPr>
          <w:rFonts w:hint="eastAsia" w:ascii="仿宋" w:hAnsi="仿宋" w:eastAsia="仿宋" w:cs="仿宋_GB2312"/>
          <w:sz w:val="28"/>
          <w:szCs w:val="28"/>
        </w:rPr>
        <w:t>万元，预算执行率90.43</w:t>
      </w:r>
      <w:r>
        <w:rPr>
          <w:rFonts w:ascii="仿宋" w:hAnsi="仿宋" w:eastAsia="仿宋" w:cs="仿宋_GB2312"/>
          <w:sz w:val="28"/>
          <w:szCs w:val="28"/>
        </w:rPr>
        <w:t>%</w:t>
      </w:r>
      <w:r>
        <w:rPr>
          <w:rFonts w:hint="eastAsia" w:ascii="仿宋" w:hAnsi="仿宋" w:eastAsia="仿宋" w:cs="仿宋_GB2312"/>
          <w:sz w:val="28"/>
          <w:szCs w:val="28"/>
        </w:rPr>
        <w:t>。</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（2）景区</w:t>
      </w:r>
      <w:bookmarkStart w:id="11" w:name="_Hlk78404601"/>
      <w:r>
        <w:rPr>
          <w:rFonts w:hint="eastAsia" w:ascii="仿宋" w:hAnsi="仿宋" w:eastAsia="仿宋" w:cs="仿宋_GB2312"/>
          <w:sz w:val="28"/>
          <w:szCs w:val="28"/>
        </w:rPr>
        <w:t>监控系统升级改造</w:t>
      </w:r>
      <w:bookmarkEnd w:id="11"/>
      <w:r>
        <w:rPr>
          <w:rFonts w:hint="eastAsia" w:ascii="仿宋" w:hAnsi="仿宋" w:eastAsia="仿宋" w:cs="仿宋_GB2312"/>
          <w:sz w:val="28"/>
          <w:szCs w:val="28"/>
        </w:rPr>
        <w:t>经费项目执行情况</w:t>
      </w:r>
    </w:p>
    <w:p>
      <w:pPr>
        <w:spacing w:line="560" w:lineRule="exact"/>
        <w:ind w:right="-27" w:rightChars="-13" w:firstLine="560" w:firstLineChars="200"/>
        <w:rPr>
          <w:rFonts w:ascii="仿宋" w:hAnsi="仿宋" w:eastAsia="仿宋" w:cs="仿宋_GB2312"/>
          <w:sz w:val="28"/>
          <w:szCs w:val="28"/>
        </w:rPr>
      </w:pPr>
      <w:r>
        <w:rPr>
          <w:rFonts w:hint="eastAsia" w:ascii="仿宋" w:hAnsi="仿宋" w:eastAsia="仿宋" w:cs="仿宋_GB2312"/>
          <w:sz w:val="28"/>
          <w:szCs w:val="28"/>
        </w:rPr>
        <w:t>景区监控系统升级改造年初预算数8</w:t>
      </w:r>
      <w:r>
        <w:rPr>
          <w:rFonts w:ascii="仿宋" w:hAnsi="仿宋" w:eastAsia="仿宋" w:cs="仿宋_GB2312"/>
          <w:sz w:val="28"/>
          <w:szCs w:val="28"/>
        </w:rPr>
        <w:t>0</w:t>
      </w:r>
      <w:r>
        <w:rPr>
          <w:rFonts w:hint="eastAsia" w:ascii="仿宋" w:hAnsi="仿宋" w:eastAsia="仿宋" w:cs="仿宋_GB2312"/>
          <w:sz w:val="28"/>
          <w:szCs w:val="28"/>
        </w:rPr>
        <w:t>万元，预算调增2</w:t>
      </w:r>
      <w:r>
        <w:rPr>
          <w:rFonts w:ascii="仿宋" w:hAnsi="仿宋" w:eastAsia="仿宋" w:cs="仿宋_GB2312"/>
          <w:sz w:val="28"/>
          <w:szCs w:val="28"/>
        </w:rPr>
        <w:t>0</w:t>
      </w:r>
      <w:r>
        <w:rPr>
          <w:rFonts w:hint="eastAsia" w:ascii="仿宋" w:hAnsi="仿宋" w:eastAsia="仿宋" w:cs="仿宋_GB2312"/>
          <w:sz w:val="28"/>
          <w:szCs w:val="28"/>
        </w:rPr>
        <w:t>万元，调整后预算数1</w:t>
      </w:r>
      <w:r>
        <w:rPr>
          <w:rFonts w:ascii="仿宋" w:hAnsi="仿宋" w:eastAsia="仿宋" w:cs="仿宋_GB2312"/>
          <w:sz w:val="28"/>
          <w:szCs w:val="28"/>
        </w:rPr>
        <w:t>00</w:t>
      </w:r>
      <w:r>
        <w:rPr>
          <w:rFonts w:hint="eastAsia" w:ascii="仿宋" w:hAnsi="仿宋" w:eastAsia="仿宋" w:cs="仿宋_GB2312"/>
          <w:sz w:val="28"/>
          <w:szCs w:val="28"/>
        </w:rPr>
        <w:t>万元，实际支出8</w:t>
      </w:r>
      <w:r>
        <w:rPr>
          <w:rFonts w:ascii="仿宋" w:hAnsi="仿宋" w:eastAsia="仿宋" w:cs="仿宋_GB2312"/>
          <w:sz w:val="28"/>
          <w:szCs w:val="28"/>
        </w:rPr>
        <w:t>7.48</w:t>
      </w:r>
      <w:r>
        <w:rPr>
          <w:rFonts w:hint="eastAsia" w:ascii="仿宋" w:hAnsi="仿宋" w:eastAsia="仿宋" w:cs="仿宋_GB2312"/>
          <w:sz w:val="28"/>
          <w:szCs w:val="28"/>
        </w:rPr>
        <w:t>万元，预算执行率87.48%，其中主要有设备采购到位后支付60%合同款即55</w:t>
      </w:r>
      <w:r>
        <w:rPr>
          <w:rFonts w:ascii="仿宋" w:hAnsi="仿宋" w:eastAsia="仿宋" w:cs="仿宋_GB2312"/>
          <w:sz w:val="28"/>
          <w:szCs w:val="28"/>
        </w:rPr>
        <w:t>.</w:t>
      </w:r>
      <w:r>
        <w:rPr>
          <w:rFonts w:hint="eastAsia" w:ascii="仿宋" w:hAnsi="仿宋" w:eastAsia="仿宋" w:cs="仿宋_GB2312"/>
          <w:sz w:val="28"/>
          <w:szCs w:val="28"/>
        </w:rPr>
        <w:t>07万元，监控升级工程咨询费（预算编制）</w:t>
      </w:r>
      <w:r>
        <w:rPr>
          <w:rFonts w:ascii="仿宋" w:hAnsi="仿宋" w:eastAsia="仿宋" w:cs="仿宋_GB2312"/>
          <w:sz w:val="28"/>
          <w:szCs w:val="28"/>
        </w:rPr>
        <w:t>0.</w:t>
      </w:r>
      <w:r>
        <w:rPr>
          <w:rFonts w:hint="eastAsia" w:ascii="仿宋" w:hAnsi="仿宋" w:eastAsia="仿宋" w:cs="仿宋_GB2312"/>
          <w:sz w:val="28"/>
          <w:szCs w:val="28"/>
        </w:rPr>
        <w:t>2</w:t>
      </w:r>
      <w:r>
        <w:rPr>
          <w:rFonts w:ascii="仿宋" w:hAnsi="仿宋" w:eastAsia="仿宋" w:cs="仿宋_GB2312"/>
          <w:sz w:val="28"/>
          <w:szCs w:val="28"/>
        </w:rPr>
        <w:t>5</w:t>
      </w:r>
      <w:r>
        <w:rPr>
          <w:rFonts w:hint="eastAsia" w:ascii="仿宋" w:hAnsi="仿宋" w:eastAsia="仿宋" w:cs="仿宋_GB2312"/>
          <w:sz w:val="28"/>
          <w:szCs w:val="28"/>
        </w:rPr>
        <w:t>万元，改造工程招标控制价格审核费</w:t>
      </w:r>
      <w:r>
        <w:rPr>
          <w:rFonts w:ascii="仿宋" w:hAnsi="仿宋" w:eastAsia="仿宋" w:cs="仿宋_GB2312"/>
          <w:sz w:val="28"/>
          <w:szCs w:val="28"/>
        </w:rPr>
        <w:t>0.</w:t>
      </w:r>
      <w:r>
        <w:rPr>
          <w:rFonts w:hint="eastAsia" w:ascii="仿宋" w:hAnsi="仿宋" w:eastAsia="仿宋" w:cs="仿宋_GB2312"/>
          <w:sz w:val="28"/>
          <w:szCs w:val="28"/>
        </w:rPr>
        <w:t>20万元，升级改造采购咨询费</w:t>
      </w:r>
      <w:r>
        <w:rPr>
          <w:rFonts w:ascii="仿宋" w:hAnsi="仿宋" w:eastAsia="仿宋" w:cs="仿宋_GB2312"/>
          <w:sz w:val="28"/>
          <w:szCs w:val="28"/>
        </w:rPr>
        <w:t>0.</w:t>
      </w:r>
      <w:r>
        <w:rPr>
          <w:rFonts w:hint="eastAsia" w:ascii="仿宋" w:hAnsi="仿宋" w:eastAsia="仿宋" w:cs="仿宋_GB2312"/>
          <w:sz w:val="28"/>
          <w:szCs w:val="28"/>
        </w:rPr>
        <w:t>20万元，升级改造项目（建设服务、工程款）31</w:t>
      </w:r>
      <w:r>
        <w:rPr>
          <w:rFonts w:ascii="仿宋" w:hAnsi="仿宋" w:eastAsia="仿宋" w:cs="仿宋_GB2312"/>
          <w:sz w:val="28"/>
          <w:szCs w:val="28"/>
        </w:rPr>
        <w:t>.</w:t>
      </w:r>
      <w:r>
        <w:rPr>
          <w:rFonts w:hint="eastAsia" w:ascii="仿宋" w:hAnsi="仿宋" w:eastAsia="仿宋" w:cs="仿宋_GB2312"/>
          <w:sz w:val="28"/>
          <w:szCs w:val="28"/>
        </w:rPr>
        <w:t>3</w:t>
      </w:r>
      <w:r>
        <w:rPr>
          <w:rFonts w:ascii="仿宋" w:hAnsi="仿宋" w:eastAsia="仿宋" w:cs="仿宋_GB2312"/>
          <w:sz w:val="28"/>
          <w:szCs w:val="28"/>
        </w:rPr>
        <w:t>9</w:t>
      </w:r>
      <w:r>
        <w:rPr>
          <w:rFonts w:hint="eastAsia" w:ascii="仿宋" w:hAnsi="仿宋" w:eastAsia="仿宋" w:cs="仿宋_GB2312"/>
          <w:sz w:val="28"/>
          <w:szCs w:val="28"/>
        </w:rPr>
        <w:t>万元,项目工程评审费0.37万元。</w:t>
      </w:r>
    </w:p>
    <w:p>
      <w:pPr>
        <w:spacing w:line="560" w:lineRule="exact"/>
        <w:ind w:right="-27" w:rightChars="-13" w:firstLine="420" w:firstLineChars="150"/>
        <w:rPr>
          <w:rFonts w:ascii="仿宋" w:hAnsi="仿宋" w:eastAsia="仿宋" w:cs="仿宋_GB2312"/>
          <w:sz w:val="28"/>
          <w:szCs w:val="28"/>
        </w:rPr>
      </w:pPr>
      <w:r>
        <w:rPr>
          <w:rFonts w:hint="eastAsia" w:ascii="仿宋" w:hAnsi="仿宋" w:eastAsia="仿宋" w:cs="仿宋_GB2312"/>
          <w:sz w:val="28"/>
          <w:szCs w:val="28"/>
        </w:rPr>
        <w:t>（3）景区</w:t>
      </w:r>
      <w:bookmarkStart w:id="12" w:name="_Hlk78404975"/>
      <w:r>
        <w:rPr>
          <w:rFonts w:hint="eastAsia" w:ascii="仿宋" w:hAnsi="仿宋" w:eastAsia="仿宋" w:cs="仿宋_GB2312"/>
          <w:sz w:val="28"/>
          <w:szCs w:val="28"/>
        </w:rPr>
        <w:t>零星工程维修维护</w:t>
      </w:r>
      <w:bookmarkEnd w:id="12"/>
      <w:r>
        <w:rPr>
          <w:rFonts w:hint="eastAsia" w:ascii="仿宋" w:hAnsi="仿宋" w:eastAsia="仿宋" w:cs="仿宋_GB2312"/>
          <w:sz w:val="28"/>
          <w:szCs w:val="28"/>
        </w:rPr>
        <w:t>预算执行情况</w:t>
      </w:r>
    </w:p>
    <w:p>
      <w:pPr>
        <w:spacing w:line="560" w:lineRule="exact"/>
        <w:ind w:right="-27" w:rightChars="-13" w:firstLine="560" w:firstLineChars="200"/>
        <w:rPr>
          <w:rFonts w:hint="eastAsia" w:ascii="仿宋" w:hAnsi="仿宋" w:eastAsia="仿宋" w:cs="仿宋_GB2312"/>
          <w:sz w:val="28"/>
          <w:szCs w:val="28"/>
        </w:rPr>
      </w:pPr>
      <w:r>
        <w:rPr>
          <w:rFonts w:hint="eastAsia" w:ascii="仿宋" w:hAnsi="仿宋" w:eastAsia="仿宋" w:cs="仿宋_GB2312"/>
          <w:sz w:val="28"/>
          <w:szCs w:val="28"/>
        </w:rPr>
        <w:t>景区零星工程维修维护预算数2</w:t>
      </w:r>
      <w:r>
        <w:rPr>
          <w:rFonts w:ascii="仿宋" w:hAnsi="仿宋" w:eastAsia="仿宋" w:cs="仿宋_GB2312"/>
          <w:sz w:val="28"/>
          <w:szCs w:val="28"/>
        </w:rPr>
        <w:t>00</w:t>
      </w:r>
      <w:r>
        <w:rPr>
          <w:rFonts w:hint="eastAsia" w:ascii="仿宋" w:hAnsi="仿宋" w:eastAsia="仿宋" w:cs="仿宋_GB2312"/>
          <w:sz w:val="28"/>
          <w:szCs w:val="28"/>
        </w:rPr>
        <w:t>万元，预算调减</w:t>
      </w:r>
      <w:r>
        <w:rPr>
          <w:rFonts w:ascii="仿宋" w:hAnsi="仿宋" w:eastAsia="仿宋" w:cs="仿宋_GB2312"/>
          <w:sz w:val="28"/>
          <w:szCs w:val="28"/>
        </w:rPr>
        <w:t>35</w:t>
      </w:r>
      <w:r>
        <w:rPr>
          <w:rFonts w:hint="eastAsia" w:ascii="仿宋" w:hAnsi="仿宋" w:eastAsia="仿宋" w:cs="仿宋_GB2312"/>
          <w:sz w:val="28"/>
          <w:szCs w:val="28"/>
        </w:rPr>
        <w:t>万元，调整后预算数1</w:t>
      </w:r>
      <w:r>
        <w:rPr>
          <w:rFonts w:ascii="仿宋" w:hAnsi="仿宋" w:eastAsia="仿宋" w:cs="仿宋_GB2312"/>
          <w:sz w:val="28"/>
          <w:szCs w:val="28"/>
        </w:rPr>
        <w:t>65</w:t>
      </w:r>
      <w:r>
        <w:rPr>
          <w:rFonts w:hint="eastAsia" w:ascii="仿宋" w:hAnsi="仿宋" w:eastAsia="仿宋" w:cs="仿宋_GB2312"/>
          <w:sz w:val="28"/>
          <w:szCs w:val="28"/>
        </w:rPr>
        <w:t>万元，实际支出数1</w:t>
      </w:r>
      <w:r>
        <w:rPr>
          <w:rFonts w:ascii="仿宋" w:hAnsi="仿宋" w:eastAsia="仿宋" w:cs="仿宋_GB2312"/>
          <w:sz w:val="28"/>
          <w:szCs w:val="28"/>
        </w:rPr>
        <w:t>39.67</w:t>
      </w:r>
      <w:r>
        <w:rPr>
          <w:rFonts w:hint="eastAsia" w:ascii="仿宋" w:hAnsi="仿宋" w:eastAsia="仿宋" w:cs="仿宋_GB2312"/>
          <w:sz w:val="28"/>
          <w:szCs w:val="28"/>
        </w:rPr>
        <w:t>万元，预算执行率8</w:t>
      </w:r>
      <w:r>
        <w:rPr>
          <w:rFonts w:ascii="仿宋" w:hAnsi="仿宋" w:eastAsia="仿宋" w:cs="仿宋_GB2312"/>
          <w:sz w:val="28"/>
          <w:szCs w:val="28"/>
        </w:rPr>
        <w:t>4.65%</w:t>
      </w:r>
      <w:r>
        <w:rPr>
          <w:rFonts w:hint="eastAsia" w:ascii="仿宋" w:hAnsi="仿宋" w:eastAsia="仿宋" w:cs="仿宋_GB2312"/>
          <w:sz w:val="28"/>
          <w:szCs w:val="28"/>
        </w:rPr>
        <w:t>。主要支出内容为景区木结构、构筑物维护维修5</w:t>
      </w:r>
      <w:r>
        <w:rPr>
          <w:rFonts w:ascii="仿宋" w:hAnsi="仿宋" w:eastAsia="仿宋" w:cs="仿宋_GB2312"/>
          <w:sz w:val="28"/>
          <w:szCs w:val="28"/>
        </w:rPr>
        <w:t>5</w:t>
      </w:r>
      <w:r>
        <w:rPr>
          <w:rFonts w:hint="eastAsia" w:ascii="仿宋" w:hAnsi="仿宋" w:eastAsia="仿宋" w:cs="仿宋_GB2312"/>
          <w:sz w:val="28"/>
          <w:szCs w:val="28"/>
        </w:rPr>
        <w:t>万元，景区原有休闲椅购置及补漆维修27.01万元，景区景观亮化、喷泉19.49万元，瓯江淤泥清理3.46万元，塔下避风港泵船维护1</w:t>
      </w:r>
      <w:r>
        <w:rPr>
          <w:rFonts w:ascii="仿宋" w:hAnsi="仿宋" w:eastAsia="仿宋" w:cs="仿宋_GB2312"/>
          <w:sz w:val="28"/>
          <w:szCs w:val="28"/>
        </w:rPr>
        <w:t>7</w:t>
      </w:r>
      <w:r>
        <w:rPr>
          <w:rFonts w:hint="eastAsia" w:ascii="仿宋" w:hAnsi="仿宋" w:eastAsia="仿宋" w:cs="仿宋_GB2312"/>
          <w:sz w:val="28"/>
          <w:szCs w:val="28"/>
        </w:rPr>
        <w:t>万元，堤灯、防护栏等维修17.71万元。</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（4）景区日常管理工作（绿化、保洁、安全护卫）预算执行情况</w:t>
      </w:r>
    </w:p>
    <w:p>
      <w:pPr>
        <w:spacing w:line="560" w:lineRule="exact"/>
        <w:ind w:right="-27" w:rightChars="-13" w:firstLine="560" w:firstLineChars="200"/>
        <w:rPr>
          <w:rFonts w:hint="eastAsia" w:ascii="仿宋" w:hAnsi="仿宋" w:eastAsia="仿宋" w:cs="仿宋_GB2312"/>
          <w:sz w:val="28"/>
          <w:szCs w:val="28"/>
        </w:rPr>
      </w:pPr>
      <w:r>
        <w:rPr>
          <w:rFonts w:hint="eastAsia" w:ascii="仿宋" w:hAnsi="仿宋" w:eastAsia="仿宋" w:cs="Calibri"/>
          <w:sz w:val="28"/>
          <w:szCs w:val="28"/>
        </w:rPr>
        <w:t>①</w:t>
      </w:r>
      <w:r>
        <w:rPr>
          <w:rFonts w:hint="eastAsia" w:ascii="仿宋" w:hAnsi="仿宋" w:eastAsia="仿宋" w:cs="仿宋_GB2312"/>
          <w:sz w:val="28"/>
          <w:szCs w:val="28"/>
        </w:rPr>
        <w:t>绿化养护预算数205万元，实际支出数175.3</w:t>
      </w:r>
      <w:r>
        <w:rPr>
          <w:rFonts w:ascii="仿宋" w:hAnsi="仿宋" w:eastAsia="仿宋" w:cs="仿宋_GB2312"/>
          <w:sz w:val="28"/>
          <w:szCs w:val="28"/>
        </w:rPr>
        <w:t>6</w:t>
      </w:r>
      <w:r>
        <w:rPr>
          <w:rFonts w:hint="eastAsia" w:ascii="仿宋" w:hAnsi="仿宋" w:eastAsia="仿宋" w:cs="仿宋_GB2312"/>
          <w:sz w:val="28"/>
          <w:szCs w:val="28"/>
        </w:rPr>
        <w:t>万元，预算执行率85.5</w:t>
      </w:r>
      <w:r>
        <w:rPr>
          <w:rFonts w:ascii="仿宋" w:hAnsi="仿宋" w:eastAsia="仿宋" w:cs="仿宋_GB2312"/>
          <w:sz w:val="28"/>
          <w:szCs w:val="28"/>
        </w:rPr>
        <w:t>4</w:t>
      </w:r>
      <w:r>
        <w:rPr>
          <w:rFonts w:hint="eastAsia" w:ascii="仿宋" w:hAnsi="仿宋" w:eastAsia="仿宋" w:cs="仿宋_GB2312"/>
          <w:sz w:val="28"/>
          <w:szCs w:val="28"/>
        </w:rPr>
        <w:t>%，其中主要支出项目有南明湖防洪堤古城墙保护区绿化养护4</w:t>
      </w:r>
      <w:r>
        <w:rPr>
          <w:rFonts w:ascii="仿宋" w:hAnsi="仿宋" w:eastAsia="仿宋" w:cs="仿宋_GB2312"/>
          <w:sz w:val="28"/>
          <w:szCs w:val="28"/>
        </w:rPr>
        <w:t>9.47</w:t>
      </w:r>
      <w:r>
        <w:rPr>
          <w:rFonts w:hint="eastAsia" w:ascii="仿宋" w:hAnsi="仿宋" w:eastAsia="仿宋" w:cs="仿宋_GB2312"/>
          <w:sz w:val="28"/>
          <w:szCs w:val="28"/>
        </w:rPr>
        <w:t>万元，城市意象区绿化养护29</w:t>
      </w:r>
      <w:r>
        <w:rPr>
          <w:rFonts w:ascii="仿宋" w:hAnsi="仿宋" w:eastAsia="仿宋" w:cs="仿宋_GB2312"/>
          <w:sz w:val="28"/>
          <w:szCs w:val="28"/>
        </w:rPr>
        <w:t>.</w:t>
      </w:r>
      <w:r>
        <w:rPr>
          <w:rFonts w:hint="eastAsia" w:ascii="仿宋" w:hAnsi="仿宋" w:eastAsia="仿宋" w:cs="仿宋_GB2312"/>
          <w:sz w:val="28"/>
          <w:szCs w:val="28"/>
        </w:rPr>
        <w:t>64万元，滨水公园绿化养护27</w:t>
      </w:r>
      <w:r>
        <w:rPr>
          <w:rFonts w:ascii="仿宋" w:hAnsi="仿宋" w:eastAsia="仿宋" w:cs="仿宋_GB2312"/>
          <w:sz w:val="28"/>
          <w:szCs w:val="28"/>
        </w:rPr>
        <w:t>.</w:t>
      </w:r>
      <w:r>
        <w:rPr>
          <w:rFonts w:hint="eastAsia" w:ascii="仿宋" w:hAnsi="仿宋" w:eastAsia="仿宋" w:cs="仿宋_GB2312"/>
          <w:sz w:val="28"/>
          <w:szCs w:val="28"/>
        </w:rPr>
        <w:t>8</w:t>
      </w:r>
      <w:r>
        <w:rPr>
          <w:rFonts w:ascii="仿宋" w:hAnsi="仿宋" w:eastAsia="仿宋" w:cs="仿宋_GB2312"/>
          <w:sz w:val="28"/>
          <w:szCs w:val="28"/>
        </w:rPr>
        <w:t>9</w:t>
      </w:r>
      <w:r>
        <w:rPr>
          <w:rFonts w:hint="eastAsia" w:ascii="仿宋" w:hAnsi="仿宋" w:eastAsia="仿宋" w:cs="仿宋_GB2312"/>
          <w:sz w:val="28"/>
          <w:szCs w:val="28"/>
        </w:rPr>
        <w:t>万元，态景观区绿化养护18</w:t>
      </w:r>
      <w:r>
        <w:rPr>
          <w:rFonts w:ascii="仿宋" w:hAnsi="仿宋" w:eastAsia="仿宋" w:cs="仿宋_GB2312"/>
          <w:sz w:val="28"/>
          <w:szCs w:val="28"/>
        </w:rPr>
        <w:t>.</w:t>
      </w:r>
      <w:r>
        <w:rPr>
          <w:rFonts w:hint="eastAsia" w:ascii="仿宋" w:hAnsi="仿宋" w:eastAsia="仿宋" w:cs="仿宋_GB2312"/>
          <w:sz w:val="28"/>
          <w:szCs w:val="28"/>
        </w:rPr>
        <w:t>4</w:t>
      </w:r>
      <w:r>
        <w:rPr>
          <w:rFonts w:ascii="仿宋" w:hAnsi="仿宋" w:eastAsia="仿宋" w:cs="仿宋_GB2312"/>
          <w:sz w:val="28"/>
          <w:szCs w:val="28"/>
        </w:rPr>
        <w:t>4</w:t>
      </w:r>
      <w:r>
        <w:rPr>
          <w:rFonts w:hint="eastAsia" w:ascii="仿宋" w:hAnsi="仿宋" w:eastAsia="仿宋" w:cs="仿宋_GB2312"/>
          <w:sz w:val="28"/>
          <w:szCs w:val="28"/>
        </w:rPr>
        <w:t>万元，南明湖草花种植及养护30</w:t>
      </w:r>
      <w:r>
        <w:rPr>
          <w:rFonts w:ascii="仿宋" w:hAnsi="仿宋" w:eastAsia="仿宋" w:cs="仿宋_GB2312"/>
          <w:sz w:val="28"/>
          <w:szCs w:val="28"/>
        </w:rPr>
        <w:t>.</w:t>
      </w:r>
      <w:r>
        <w:rPr>
          <w:rFonts w:hint="eastAsia" w:ascii="仿宋" w:hAnsi="仿宋" w:eastAsia="仿宋" w:cs="仿宋_GB2312"/>
          <w:sz w:val="28"/>
          <w:szCs w:val="28"/>
        </w:rPr>
        <w:t>4</w:t>
      </w:r>
      <w:r>
        <w:rPr>
          <w:rFonts w:ascii="仿宋" w:hAnsi="仿宋" w:eastAsia="仿宋" w:cs="仿宋_GB2312"/>
          <w:sz w:val="28"/>
          <w:szCs w:val="28"/>
        </w:rPr>
        <w:t>2</w:t>
      </w:r>
      <w:r>
        <w:rPr>
          <w:rFonts w:hint="eastAsia" w:ascii="仿宋" w:hAnsi="仿宋" w:eastAsia="仿宋" w:cs="仿宋_GB2312"/>
          <w:sz w:val="28"/>
          <w:szCs w:val="28"/>
        </w:rPr>
        <w:t>万元，景区苗木退化补植、移植、改造10</w:t>
      </w:r>
      <w:r>
        <w:rPr>
          <w:rFonts w:ascii="仿宋" w:hAnsi="仿宋" w:eastAsia="仿宋" w:cs="仿宋_GB2312"/>
          <w:sz w:val="28"/>
          <w:szCs w:val="28"/>
        </w:rPr>
        <w:t>.</w:t>
      </w:r>
      <w:r>
        <w:rPr>
          <w:rFonts w:hint="eastAsia" w:ascii="仿宋" w:hAnsi="仿宋" w:eastAsia="仿宋" w:cs="仿宋_GB2312"/>
          <w:sz w:val="28"/>
          <w:szCs w:val="28"/>
        </w:rPr>
        <w:t>36万元，绿化白蚁防治及景区消杀费2</w:t>
      </w:r>
      <w:r>
        <w:rPr>
          <w:rFonts w:ascii="仿宋" w:hAnsi="仿宋" w:eastAsia="仿宋" w:cs="仿宋_GB2312"/>
          <w:sz w:val="28"/>
          <w:szCs w:val="28"/>
        </w:rPr>
        <w:t>.</w:t>
      </w:r>
      <w:r>
        <w:rPr>
          <w:rFonts w:hint="eastAsia" w:ascii="仿宋" w:hAnsi="仿宋" w:eastAsia="仿宋" w:cs="仿宋_GB2312"/>
          <w:sz w:val="28"/>
          <w:szCs w:val="28"/>
        </w:rPr>
        <w:t>5</w:t>
      </w:r>
      <w:r>
        <w:rPr>
          <w:rFonts w:ascii="仿宋" w:hAnsi="仿宋" w:eastAsia="仿宋" w:cs="仿宋_GB2312"/>
          <w:sz w:val="28"/>
          <w:szCs w:val="28"/>
        </w:rPr>
        <w:t>6</w:t>
      </w:r>
      <w:r>
        <w:rPr>
          <w:rFonts w:hint="eastAsia" w:ascii="仿宋" w:hAnsi="仿宋" w:eastAsia="仿宋" w:cs="仿宋_GB2312"/>
          <w:sz w:val="28"/>
          <w:szCs w:val="28"/>
        </w:rPr>
        <w:t>万元，旱涝特殊经费1</w:t>
      </w:r>
      <w:r>
        <w:rPr>
          <w:rFonts w:ascii="仿宋" w:hAnsi="仿宋" w:eastAsia="仿宋" w:cs="仿宋_GB2312"/>
          <w:sz w:val="28"/>
          <w:szCs w:val="28"/>
        </w:rPr>
        <w:t>.</w:t>
      </w:r>
      <w:r>
        <w:rPr>
          <w:rFonts w:hint="eastAsia" w:ascii="仿宋" w:hAnsi="仿宋" w:eastAsia="仿宋" w:cs="仿宋_GB2312"/>
          <w:sz w:val="28"/>
          <w:szCs w:val="28"/>
        </w:rPr>
        <w:t>73万元，节日氛围营造费用4</w:t>
      </w:r>
      <w:r>
        <w:rPr>
          <w:rFonts w:ascii="仿宋" w:hAnsi="仿宋" w:eastAsia="仿宋" w:cs="仿宋_GB2312"/>
          <w:sz w:val="28"/>
          <w:szCs w:val="28"/>
        </w:rPr>
        <w:t>.</w:t>
      </w:r>
      <w:r>
        <w:rPr>
          <w:rFonts w:hint="eastAsia" w:ascii="仿宋" w:hAnsi="仿宋" w:eastAsia="仿宋" w:cs="仿宋_GB2312"/>
          <w:sz w:val="28"/>
          <w:szCs w:val="28"/>
        </w:rPr>
        <w:t>85万元。</w:t>
      </w:r>
    </w:p>
    <w:p>
      <w:pPr>
        <w:spacing w:line="560" w:lineRule="exact"/>
        <w:ind w:right="-27" w:rightChars="-13" w:firstLine="560" w:firstLineChars="200"/>
        <w:rPr>
          <w:rFonts w:hint="eastAsia" w:ascii="仿宋" w:hAnsi="仿宋" w:eastAsia="仿宋" w:cs="仿宋_GB2312"/>
          <w:sz w:val="28"/>
          <w:szCs w:val="28"/>
        </w:rPr>
      </w:pPr>
      <w:r>
        <w:rPr>
          <w:rFonts w:hint="eastAsia" w:ascii="仿宋" w:hAnsi="仿宋" w:eastAsia="仿宋" w:cs="Calibri"/>
          <w:sz w:val="28"/>
          <w:szCs w:val="28"/>
        </w:rPr>
        <w:t>②</w:t>
      </w:r>
      <w:r>
        <w:rPr>
          <w:rFonts w:hint="eastAsia" w:ascii="仿宋" w:hAnsi="仿宋" w:eastAsia="仿宋" w:cs="仿宋_GB2312"/>
          <w:sz w:val="28"/>
          <w:szCs w:val="28"/>
        </w:rPr>
        <w:t>保洁费用（城市管理）预算218万元，支出207.26万元，预算执行率95.</w:t>
      </w:r>
      <w:r>
        <w:rPr>
          <w:rFonts w:ascii="仿宋" w:hAnsi="仿宋" w:eastAsia="仿宋" w:cs="仿宋_GB2312"/>
          <w:sz w:val="28"/>
          <w:szCs w:val="28"/>
        </w:rPr>
        <w:t>07</w:t>
      </w:r>
      <w:r>
        <w:rPr>
          <w:rFonts w:hint="eastAsia" w:ascii="仿宋" w:hAnsi="仿宋" w:eastAsia="仿宋" w:cs="仿宋_GB2312"/>
          <w:sz w:val="28"/>
          <w:szCs w:val="28"/>
        </w:rPr>
        <w:t>%，主要支出项目有南明湖防洪堤保洁93</w:t>
      </w:r>
      <w:r>
        <w:rPr>
          <w:rFonts w:ascii="仿宋" w:hAnsi="仿宋" w:eastAsia="仿宋" w:cs="仿宋_GB2312"/>
          <w:sz w:val="28"/>
          <w:szCs w:val="28"/>
        </w:rPr>
        <w:t>.</w:t>
      </w:r>
      <w:r>
        <w:rPr>
          <w:rFonts w:hint="eastAsia" w:ascii="仿宋" w:hAnsi="仿宋" w:eastAsia="仿宋" w:cs="仿宋_GB2312"/>
          <w:sz w:val="28"/>
          <w:szCs w:val="28"/>
        </w:rPr>
        <w:t>78万元，南明湖滨水公园保洁33</w:t>
      </w:r>
      <w:r>
        <w:rPr>
          <w:rFonts w:ascii="仿宋" w:hAnsi="仿宋" w:eastAsia="仿宋" w:cs="仿宋_GB2312"/>
          <w:sz w:val="28"/>
          <w:szCs w:val="28"/>
        </w:rPr>
        <w:t>.</w:t>
      </w:r>
      <w:r>
        <w:rPr>
          <w:rFonts w:hint="eastAsia" w:ascii="仿宋" w:hAnsi="仿宋" w:eastAsia="仿宋" w:cs="仿宋_GB2312"/>
          <w:sz w:val="28"/>
          <w:szCs w:val="28"/>
        </w:rPr>
        <w:t>74万元，南明湖湖面保洁72</w:t>
      </w:r>
      <w:r>
        <w:rPr>
          <w:rFonts w:ascii="仿宋" w:hAnsi="仿宋" w:eastAsia="仿宋" w:cs="仿宋_GB2312"/>
          <w:sz w:val="28"/>
          <w:szCs w:val="28"/>
        </w:rPr>
        <w:t>.</w:t>
      </w:r>
      <w:r>
        <w:rPr>
          <w:rFonts w:hint="eastAsia" w:ascii="仿宋" w:hAnsi="仿宋" w:eastAsia="仿宋" w:cs="仿宋_GB2312"/>
          <w:sz w:val="28"/>
          <w:szCs w:val="28"/>
        </w:rPr>
        <w:t>12万元，地面、围栏及石柱清洗费7.62万元。</w:t>
      </w:r>
    </w:p>
    <w:p>
      <w:pPr>
        <w:spacing w:line="560" w:lineRule="exact"/>
        <w:ind w:right="-27" w:rightChars="-13" w:firstLine="560" w:firstLineChars="200"/>
        <w:rPr>
          <w:rFonts w:ascii="仿宋" w:hAnsi="仿宋" w:eastAsia="仿宋" w:cs="仿宋_GB2312"/>
          <w:sz w:val="28"/>
          <w:szCs w:val="28"/>
        </w:rPr>
      </w:pPr>
      <w:r>
        <w:rPr>
          <w:rFonts w:hint="eastAsia" w:ascii="仿宋" w:hAnsi="仿宋" w:eastAsia="仿宋" w:cs="Calibri"/>
          <w:sz w:val="28"/>
          <w:szCs w:val="28"/>
        </w:rPr>
        <w:t>③</w:t>
      </w:r>
      <w:r>
        <w:rPr>
          <w:rFonts w:hint="eastAsia" w:ascii="仿宋" w:hAnsi="仿宋" w:eastAsia="仿宋" w:cs="仿宋_GB2312"/>
          <w:sz w:val="28"/>
          <w:szCs w:val="28"/>
        </w:rPr>
        <w:t>保安经费（城市管理）预算236万元，支出235.25万元，预算执行率99.68%。</w:t>
      </w:r>
    </w:p>
    <w:p>
      <w:pPr>
        <w:spacing w:line="560" w:lineRule="exact"/>
        <w:ind w:right="-27" w:rightChars="-13" w:firstLine="420" w:firstLineChars="150"/>
        <w:rPr>
          <w:rFonts w:hint="eastAsia" w:ascii="仿宋" w:hAnsi="仿宋" w:eastAsia="仿宋" w:cs="仿宋_GB2312"/>
          <w:sz w:val="28"/>
          <w:szCs w:val="28"/>
        </w:rPr>
      </w:pPr>
      <w:r>
        <w:rPr>
          <w:rFonts w:hint="eastAsia" w:ascii="仿宋" w:hAnsi="仿宋" w:eastAsia="仿宋" w:cs="仿宋_GB2312"/>
          <w:sz w:val="28"/>
          <w:szCs w:val="28"/>
        </w:rPr>
        <w:t>（5）城区防水排涝工程专项支出情况</w:t>
      </w:r>
    </w:p>
    <w:p>
      <w:pPr>
        <w:spacing w:line="560" w:lineRule="exact"/>
        <w:ind w:right="-27" w:rightChars="-13" w:firstLine="560" w:firstLineChars="200"/>
        <w:rPr>
          <w:rFonts w:hint="eastAsia"/>
        </w:rPr>
      </w:pPr>
      <w:r>
        <w:rPr>
          <w:rFonts w:hint="eastAsia" w:ascii="仿宋" w:hAnsi="仿宋" w:eastAsia="仿宋" w:cs="仿宋_GB2312"/>
          <w:sz w:val="28"/>
          <w:szCs w:val="28"/>
        </w:rPr>
        <w:t>城区防水排涝工程建设主要绩效目标是将丽水主城区10年一遇防山洪能力提升至20年一遇及合理配置丽水市主城区生态环境用水的需要，2020年完成项目建议书编制，支付编制费和招投标服务费等24.71万元。</w:t>
      </w:r>
    </w:p>
    <w:p>
      <w:pPr>
        <w:spacing w:line="560" w:lineRule="exact"/>
        <w:ind w:right="-27" w:rightChars="-13" w:firstLine="562" w:firstLineChars="200"/>
        <w:rPr>
          <w:rFonts w:hint="eastAsia" w:ascii="仿宋" w:hAnsi="仿宋" w:eastAsia="仿宋" w:cs="仿宋_GB2312"/>
          <w:b/>
          <w:sz w:val="28"/>
          <w:szCs w:val="28"/>
        </w:rPr>
      </w:pPr>
      <w:r>
        <w:rPr>
          <w:rFonts w:hint="eastAsia" w:ascii="仿宋" w:hAnsi="仿宋" w:eastAsia="仿宋" w:cs="仿宋_GB2312"/>
          <w:b/>
          <w:sz w:val="28"/>
          <w:szCs w:val="28"/>
        </w:rPr>
        <w:t>（</w:t>
      </w:r>
      <w:r>
        <w:rPr>
          <w:rFonts w:hint="eastAsia" w:ascii="仿宋" w:hAnsi="仿宋" w:eastAsia="仿宋" w:cs="仿宋_GB2312"/>
          <w:b/>
          <w:sz w:val="28"/>
          <w:szCs w:val="28"/>
          <w:lang w:eastAsia="zh-CN"/>
        </w:rPr>
        <w:t>四</w:t>
      </w:r>
      <w:r>
        <w:rPr>
          <w:rFonts w:hint="eastAsia" w:ascii="仿宋" w:hAnsi="仿宋" w:eastAsia="仿宋" w:cs="仿宋_GB2312"/>
          <w:b/>
          <w:sz w:val="28"/>
          <w:szCs w:val="28"/>
        </w:rPr>
        <w:t>）部门整体支出绩效分析</w:t>
      </w:r>
    </w:p>
    <w:p>
      <w:pPr>
        <w:widowControl/>
        <w:ind w:left="631" w:leftChars="300" w:hanging="1"/>
        <w:jc w:val="left"/>
        <w:rPr>
          <w:rFonts w:hint="eastAsia" w:ascii="仿宋" w:hAnsi="仿宋" w:eastAsia="仿宋" w:cs="仿宋_GB2312"/>
          <w:b/>
          <w:sz w:val="28"/>
          <w:szCs w:val="28"/>
        </w:rPr>
      </w:pPr>
      <w:r>
        <w:rPr>
          <w:rFonts w:hint="eastAsia" w:ascii="仿宋" w:hAnsi="仿宋" w:eastAsia="仿宋" w:cs="仿宋_GB2312"/>
          <w:b/>
          <w:sz w:val="28"/>
          <w:szCs w:val="28"/>
        </w:rPr>
        <w:t>1、文明城市巩固专项实施，确保了创建主体责任落实</w:t>
      </w:r>
    </w:p>
    <w:p>
      <w:pPr>
        <w:widowControl/>
        <w:ind w:firstLine="700" w:firstLineChars="250"/>
        <w:jc w:val="left"/>
        <w:rPr>
          <w:rFonts w:ascii="仿宋" w:hAnsi="仿宋" w:eastAsia="仿宋" w:cs="仿宋_GB2312"/>
          <w:sz w:val="28"/>
          <w:szCs w:val="28"/>
        </w:rPr>
      </w:pPr>
      <w:r>
        <w:rPr>
          <w:rFonts w:hint="eastAsia" w:ascii="仿宋" w:hAnsi="仿宋" w:eastAsia="仿宋" w:cs="仿宋_GB2312"/>
          <w:sz w:val="28"/>
          <w:szCs w:val="28"/>
        </w:rPr>
        <w:t>根据丽水市创建办关于印发《2020年度丽水市创建全国文明城市国测省测地考察任务清单》的通知要求，明确细化实地考察任务，更好地完成对标创建，提升实地考察点位的达标率。通过项目实施，对景区内增设“小园丁”志愿服务岗亭，增设各类公益广告牌和指示牌，购置分类垃圾桶、垃圾夹、更换果壳箱垃圾标识贴，对沿线10座公厕增设绿植、檀香、洗手液、杀虫液瓶、防滑垫、鼓风机，对景区环境卫生及时清理，购置马甲、劝导红袖套等一系列措施，较好地完成了绩效目标和考核任务，在浙江省文明程度指数测评和国家复评中，南明湖景区实现了不失分、得高分的工作目标，同时也极大地增强了市民对景区的认同感和幸福感。</w:t>
      </w:r>
    </w:p>
    <w:p>
      <w:pPr>
        <w:widowControl/>
        <w:ind w:firstLine="562" w:firstLineChars="200"/>
        <w:jc w:val="left"/>
        <w:rPr>
          <w:rFonts w:hint="eastAsia" w:ascii="仿宋" w:hAnsi="仿宋" w:eastAsia="仿宋" w:cs="仿宋_GB2312"/>
          <w:b/>
          <w:bCs/>
          <w:sz w:val="28"/>
          <w:szCs w:val="28"/>
        </w:rPr>
      </w:pPr>
      <w:r>
        <w:rPr>
          <w:rFonts w:hint="eastAsia" w:ascii="仿宋" w:hAnsi="仿宋" w:eastAsia="仿宋" w:cs="仿宋_GB2312"/>
          <w:b/>
          <w:bCs/>
          <w:sz w:val="28"/>
          <w:szCs w:val="28"/>
        </w:rPr>
        <w:t>2、监控升级改造，提升了景区智慧化管理水平</w:t>
      </w:r>
    </w:p>
    <w:p>
      <w:pPr>
        <w:widowControl/>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南明湖监控系统2016年底建成并投入使用，但原有的系统只能查看画面，且显示屏为电视机，无法调用数据，不能发挥应有作用。通过监控升级改造，在原有33个摄像头的基础上，新增10台高清球机及7套车船载视频监控，扩大了景区内监控覆盖区域，并填补了巡逻车及打捞船等两块监控盲区；新建10只IP接收音柱，通过监控画面发现不文明行为，通过对应点位应急广播进行劝导，及时制止不文明现象或进行疏散引导，拓宽了应急管理渠道。</w:t>
      </w:r>
    </w:p>
    <w:p>
      <w:pPr>
        <w:widowControl/>
        <w:ind w:firstLine="562" w:firstLineChars="200"/>
        <w:jc w:val="left"/>
        <w:rPr>
          <w:rFonts w:ascii="仿宋" w:hAnsi="仿宋" w:eastAsia="仿宋" w:cs="仿宋_GB2312"/>
          <w:b/>
          <w:bCs/>
          <w:sz w:val="28"/>
          <w:szCs w:val="28"/>
        </w:rPr>
      </w:pPr>
      <w:r>
        <w:rPr>
          <w:rFonts w:hint="eastAsia" w:ascii="仿宋" w:hAnsi="仿宋" w:eastAsia="仿宋" w:cs="仿宋_GB2312"/>
          <w:b/>
          <w:bCs/>
          <w:sz w:val="28"/>
          <w:szCs w:val="28"/>
        </w:rPr>
        <w:t>3、保洁项目实施，为南明湖水域环境卫生创造了优美的、清洁的环境</w:t>
      </w:r>
    </w:p>
    <w:p>
      <w:pPr>
        <w:widowControl/>
        <w:ind w:firstLine="560" w:firstLineChars="200"/>
        <w:jc w:val="left"/>
        <w:rPr>
          <w:rFonts w:ascii="仿宋" w:hAnsi="仿宋" w:eastAsia="仿宋" w:cs="仿宋_GB2312"/>
          <w:sz w:val="28"/>
          <w:szCs w:val="28"/>
        </w:rPr>
      </w:pPr>
      <w:r>
        <w:rPr>
          <w:rFonts w:hint="eastAsia" w:ascii="仿宋" w:hAnsi="仿宋" w:eastAsia="仿宋" w:cs="仿宋_GB2312"/>
          <w:sz w:val="28"/>
          <w:szCs w:val="28"/>
        </w:rPr>
        <w:t>通过对景区定期开展垃圾桶和果壳箱清洗及病虫消杀工作，强化公厕保洁力度，制定保洁责任区域，每天做到查漏补缺，对存在的问题进行举一反三找短板，对保洁作业时间进行合理安排，加强夜间的巡查保洁力度，确保夜游高峰期的重点保洁，南明湖湖面保洁2020年出船次数达到1870次，出船率达99%，全年共打捞垃圾量约1472吨，动物尸体20只（鸡鸭猪等动物尸体）左右，其中在保洁过程中发现湖面漂浮尸体并报警3次。2020年配合丽水市全国卫生城市、文明城市复评和“浙江省首届生态运动会”、“全国皮划艇大赛”等重要活动。</w:t>
      </w:r>
    </w:p>
    <w:p>
      <w:pPr>
        <w:widowControl/>
        <w:ind w:firstLine="562" w:firstLineChars="200"/>
        <w:jc w:val="left"/>
        <w:rPr>
          <w:rFonts w:hint="eastAsia" w:ascii="仿宋" w:hAnsi="仿宋" w:eastAsia="仿宋" w:cs="仿宋_GB2312"/>
          <w:b/>
          <w:bCs/>
          <w:sz w:val="28"/>
          <w:szCs w:val="28"/>
        </w:rPr>
      </w:pPr>
      <w:r>
        <w:rPr>
          <w:rFonts w:ascii="仿宋" w:hAnsi="仿宋" w:eastAsia="仿宋" w:cs="仿宋_GB2312"/>
          <w:b/>
          <w:bCs/>
          <w:sz w:val="28"/>
          <w:szCs w:val="28"/>
        </w:rPr>
        <w:t>4</w:t>
      </w:r>
      <w:r>
        <w:rPr>
          <w:rFonts w:hint="eastAsia" w:ascii="仿宋" w:hAnsi="仿宋" w:eastAsia="仿宋" w:cs="仿宋_GB2312"/>
          <w:b/>
          <w:bCs/>
          <w:sz w:val="28"/>
          <w:szCs w:val="28"/>
        </w:rPr>
        <w:t>、绿化养护的实施，进一步提高了南明湖景区绿化管理水平</w:t>
      </w:r>
    </w:p>
    <w:p>
      <w:pPr>
        <w:widowControl/>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南明湖景区绿化养护范围包括水东大桥至小水门迎水坡绿化养护、小水门至管理所办公室景区内的绿化养护和南明湖草花种植及养护、滨水公园主市场、滨水公园大草坪及48平台码头周边的草花种植及养护。</w:t>
      </w:r>
    </w:p>
    <w:p>
      <w:pPr>
        <w:widowControl/>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根据《南明湖绿化养护考核细则》的标准，对南明湖景区内绿化养护的员工管理情况进行全面定期不定期的考核、检查，对景区内绿地保洁、色块修剪、草坪修剪、乔木枯枝修剪、病虫害防治等各项养护工作事项进行安排和监管，及时有效的制止游客破坏绿化苗木、在绿地内乱扔垃圾、踩踏草坪等不文明行为。同时对景区内绿地及林下退化及老化苗木进行补充新品种，对景区内节点区块适时进行绿化提升改造，提升了景区绿化景观形象。</w:t>
      </w:r>
    </w:p>
    <w:p>
      <w:pPr>
        <w:widowControl/>
        <w:ind w:firstLine="562" w:firstLineChars="200"/>
        <w:jc w:val="left"/>
        <w:rPr>
          <w:rFonts w:hint="eastAsia" w:ascii="仿宋" w:hAnsi="仿宋" w:eastAsia="仿宋" w:cs="仿宋_GB2312"/>
          <w:b/>
          <w:bCs/>
          <w:sz w:val="28"/>
          <w:szCs w:val="28"/>
        </w:rPr>
      </w:pPr>
      <w:r>
        <w:rPr>
          <w:rFonts w:hint="eastAsia" w:ascii="仿宋" w:hAnsi="仿宋" w:eastAsia="仿宋" w:cs="仿宋_GB2312"/>
          <w:b/>
          <w:bCs/>
          <w:sz w:val="28"/>
          <w:szCs w:val="28"/>
        </w:rPr>
        <w:t>5、安全护卫的实施，对维护南明湖景区公共安全、游客秩序、车辆秩序和景区形象发挥了重要作用</w:t>
      </w:r>
    </w:p>
    <w:p>
      <w:pPr>
        <w:widowControl/>
        <w:ind w:firstLine="560" w:firstLineChars="200"/>
        <w:jc w:val="left"/>
        <w:rPr>
          <w:rFonts w:ascii="仿宋" w:hAnsi="仿宋" w:eastAsia="仿宋" w:cs="仿宋_GB2312"/>
          <w:sz w:val="28"/>
          <w:szCs w:val="28"/>
        </w:rPr>
      </w:pPr>
      <w:r>
        <w:rPr>
          <w:rFonts w:hint="eastAsia" w:ascii="仿宋" w:hAnsi="仿宋" w:eastAsia="仿宋" w:cs="仿宋_GB2312"/>
          <w:sz w:val="28"/>
          <w:szCs w:val="28"/>
        </w:rPr>
        <w:t>南明湖景区目前已成为市民休闲娱乐的主要场地，游乐安全是广大市民的第一要素，安全护卫人员对执勤区域，地段和目标进行24小时巡逻警戒，维护景区游客秩序。通过日常巡逻，有效的制止市民、游客随意踩踏绿化、随地吐痰、乱扔垃圾、攀爬假山树木浮雕、戏水、抓观赏鱼、违法经营、非法集会、聚众斗殴等行为。2020年，共劝导不文明行为约16050人次，劝导小摊小贩共计约3580人次，劝导景区内骑单车、电动车共计约13310</w:t>
      </w:r>
      <w:bookmarkStart w:id="18" w:name="_GoBack"/>
      <w:bookmarkEnd w:id="18"/>
      <w:r>
        <w:rPr>
          <w:rFonts w:hint="eastAsia" w:ascii="仿宋" w:hAnsi="仿宋" w:eastAsia="仿宋" w:cs="仿宋_GB2312"/>
          <w:sz w:val="28"/>
          <w:szCs w:val="28"/>
        </w:rPr>
        <w:t>人次，设施损坏上报共计约385余次，好人好事共计约84人次。在常态化做好景区安全保卫工作的同时，积极配合市水利局开展应急抢险演练工作、浙江省首届生态运动会及2020年皮划艇静水锦标赛暨第十四届全国运动会皮划艇静水资格赛的堤防保障工作，有力的维护了景区秩序，树立了南明湖景区的良好形象。</w:t>
      </w:r>
    </w:p>
    <w:p>
      <w:pPr>
        <w:spacing w:line="560" w:lineRule="exact"/>
        <w:ind w:left="-153" w:leftChars="-73" w:right="-27" w:rightChars="-13" w:firstLine="579" w:firstLineChars="206"/>
        <w:rPr>
          <w:rFonts w:hint="eastAsia" w:ascii="仿宋" w:hAnsi="仿宋" w:eastAsia="仿宋" w:cs="仿宋_GB2312"/>
          <w:b/>
          <w:sz w:val="28"/>
          <w:szCs w:val="28"/>
        </w:rPr>
      </w:pPr>
      <w:r>
        <w:rPr>
          <w:rFonts w:ascii="仿宋" w:hAnsi="仿宋" w:eastAsia="仿宋" w:cs="仿宋_GB2312"/>
          <w:b/>
          <w:sz w:val="28"/>
          <w:szCs w:val="28"/>
        </w:rPr>
        <w:t>6</w:t>
      </w:r>
      <w:r>
        <w:rPr>
          <w:rFonts w:hint="eastAsia" w:ascii="仿宋" w:hAnsi="仿宋" w:eastAsia="仿宋" w:cs="仿宋_GB2312"/>
          <w:b/>
          <w:sz w:val="28"/>
          <w:szCs w:val="28"/>
        </w:rPr>
        <w:t>、问卷调查情况分析</w:t>
      </w:r>
    </w:p>
    <w:p>
      <w:pPr>
        <w:spacing w:line="560" w:lineRule="exact"/>
        <w:ind w:left="-153" w:leftChars="-73" w:right="-27" w:rightChars="-13" w:firstLine="576" w:firstLineChars="206"/>
        <w:rPr>
          <w:rFonts w:hint="eastAsia" w:ascii="仿宋" w:hAnsi="仿宋" w:eastAsia="仿宋" w:cs="仿宋_GB2312"/>
          <w:sz w:val="28"/>
          <w:szCs w:val="28"/>
        </w:rPr>
      </w:pPr>
      <w:r>
        <w:rPr>
          <w:rFonts w:hint="eastAsia" w:ascii="仿宋" w:hAnsi="仿宋" w:eastAsia="仿宋" w:cs="仿宋_GB2312"/>
          <w:sz w:val="28"/>
          <w:szCs w:val="28"/>
        </w:rPr>
        <w:t>评价小组根据丽水市南明湖管理所2020年度工作计划，设计了“2</w:t>
      </w:r>
      <w:r>
        <w:rPr>
          <w:rFonts w:ascii="仿宋" w:hAnsi="仿宋" w:eastAsia="仿宋" w:cs="仿宋_GB2312"/>
          <w:sz w:val="28"/>
          <w:szCs w:val="28"/>
        </w:rPr>
        <w:t>020</w:t>
      </w:r>
      <w:r>
        <w:rPr>
          <w:rFonts w:hint="eastAsia" w:ascii="仿宋" w:hAnsi="仿宋" w:eastAsia="仿宋" w:cs="仿宋_GB2312"/>
          <w:sz w:val="28"/>
          <w:szCs w:val="28"/>
        </w:rPr>
        <w:t>丽水市南明湖管理所部门整体支出绩效评价项目调查问卷”一份，本问卷调查对象为丽水市南明湖管理所部门整体支出受益的市民，用于了解目前开展的丽水市南明湖管理所部门整体支出项目给市民带来的影响和效果。</w:t>
      </w:r>
    </w:p>
    <w:p>
      <w:pPr>
        <w:spacing w:line="560" w:lineRule="exact"/>
        <w:ind w:left="-153" w:leftChars="-73" w:right="-27" w:rightChars="-13" w:firstLine="576" w:firstLineChars="206"/>
        <w:rPr>
          <w:rFonts w:hint="eastAsia" w:ascii="仿宋" w:hAnsi="仿宋" w:eastAsia="仿宋" w:cs="仿宋_GB2312"/>
          <w:sz w:val="28"/>
          <w:szCs w:val="28"/>
        </w:rPr>
      </w:pPr>
      <w:r>
        <w:rPr>
          <w:rFonts w:hint="eastAsia" w:ascii="仿宋" w:hAnsi="仿宋" w:eastAsia="仿宋" w:cs="仿宋_GB2312"/>
          <w:sz w:val="28"/>
          <w:szCs w:val="28"/>
        </w:rPr>
        <w:t>在202</w:t>
      </w:r>
      <w:r>
        <w:rPr>
          <w:rFonts w:ascii="仿宋" w:hAnsi="仿宋" w:eastAsia="仿宋" w:cs="仿宋_GB2312"/>
          <w:sz w:val="28"/>
          <w:szCs w:val="28"/>
        </w:rPr>
        <w:t>1</w:t>
      </w:r>
      <w:r>
        <w:rPr>
          <w:rFonts w:hint="eastAsia" w:ascii="仿宋" w:hAnsi="仿宋" w:eastAsia="仿宋" w:cs="仿宋_GB2312"/>
          <w:sz w:val="28"/>
          <w:szCs w:val="28"/>
        </w:rPr>
        <w:t>年</w:t>
      </w:r>
      <w:r>
        <w:rPr>
          <w:rFonts w:ascii="仿宋" w:hAnsi="仿宋" w:eastAsia="仿宋" w:cs="仿宋_GB2312"/>
          <w:sz w:val="28"/>
          <w:szCs w:val="28"/>
        </w:rPr>
        <w:t>7</w:t>
      </w:r>
      <w:r>
        <w:rPr>
          <w:rFonts w:hint="eastAsia" w:ascii="仿宋" w:hAnsi="仿宋" w:eastAsia="仿宋" w:cs="仿宋_GB2312"/>
          <w:sz w:val="28"/>
          <w:szCs w:val="28"/>
        </w:rPr>
        <w:t>月</w:t>
      </w:r>
      <w:r>
        <w:rPr>
          <w:rFonts w:ascii="仿宋" w:hAnsi="仿宋" w:eastAsia="仿宋" w:cs="仿宋_GB2312"/>
          <w:sz w:val="28"/>
          <w:szCs w:val="28"/>
        </w:rPr>
        <w:t>15</w:t>
      </w:r>
      <w:r>
        <w:rPr>
          <w:rFonts w:hint="eastAsia" w:ascii="仿宋" w:hAnsi="仿宋" w:eastAsia="仿宋" w:cs="仿宋_GB2312"/>
          <w:sz w:val="28"/>
          <w:szCs w:val="28"/>
        </w:rPr>
        <w:t>日至20</w:t>
      </w:r>
      <w:r>
        <w:rPr>
          <w:rFonts w:ascii="仿宋" w:hAnsi="仿宋" w:eastAsia="仿宋" w:cs="仿宋_GB2312"/>
          <w:sz w:val="28"/>
          <w:szCs w:val="28"/>
        </w:rPr>
        <w:t>21</w:t>
      </w:r>
      <w:r>
        <w:rPr>
          <w:rFonts w:hint="eastAsia" w:ascii="仿宋" w:hAnsi="仿宋" w:eastAsia="仿宋" w:cs="仿宋_GB2312"/>
          <w:sz w:val="28"/>
          <w:szCs w:val="28"/>
        </w:rPr>
        <w:t>年</w:t>
      </w:r>
      <w:r>
        <w:rPr>
          <w:rFonts w:ascii="仿宋" w:hAnsi="仿宋" w:eastAsia="仿宋" w:cs="仿宋_GB2312"/>
          <w:sz w:val="28"/>
          <w:szCs w:val="28"/>
        </w:rPr>
        <w:t>7</w:t>
      </w:r>
      <w:r>
        <w:rPr>
          <w:rFonts w:hint="eastAsia" w:ascii="仿宋" w:hAnsi="仿宋" w:eastAsia="仿宋" w:cs="仿宋_GB2312"/>
          <w:sz w:val="28"/>
          <w:szCs w:val="28"/>
        </w:rPr>
        <w:t>月</w:t>
      </w:r>
      <w:r>
        <w:rPr>
          <w:rFonts w:ascii="仿宋" w:hAnsi="仿宋" w:eastAsia="仿宋" w:cs="仿宋_GB2312"/>
          <w:sz w:val="28"/>
          <w:szCs w:val="28"/>
        </w:rPr>
        <w:t>28</w:t>
      </w:r>
      <w:r>
        <w:rPr>
          <w:rFonts w:hint="eastAsia" w:ascii="仿宋" w:hAnsi="仿宋" w:eastAsia="仿宋" w:cs="仿宋_GB2312"/>
          <w:sz w:val="28"/>
          <w:szCs w:val="28"/>
        </w:rPr>
        <w:t>日期间，我们收集了有效问卷</w:t>
      </w:r>
      <w:r>
        <w:rPr>
          <w:rFonts w:ascii="仿宋" w:hAnsi="仿宋" w:eastAsia="仿宋" w:cs="仿宋_GB2312"/>
          <w:sz w:val="28"/>
          <w:szCs w:val="28"/>
        </w:rPr>
        <w:t>61</w:t>
      </w:r>
      <w:r>
        <w:rPr>
          <w:rFonts w:hint="eastAsia" w:ascii="仿宋" w:hAnsi="仿宋" w:eastAsia="仿宋" w:cs="仿宋_GB2312"/>
          <w:sz w:val="28"/>
          <w:szCs w:val="28"/>
        </w:rPr>
        <w:t>份。从反馈情况看，对市南明湖管理所部门履职满意的占绝大多数，总体满意度较高，综合满意度</w:t>
      </w:r>
      <w:r>
        <w:rPr>
          <w:rFonts w:ascii="仿宋" w:hAnsi="仿宋" w:eastAsia="仿宋" w:cs="仿宋_GB2312"/>
          <w:sz w:val="28"/>
          <w:szCs w:val="28"/>
        </w:rPr>
        <w:t>87.47</w:t>
      </w:r>
      <w:r>
        <w:rPr>
          <w:rFonts w:hint="eastAsia" w:ascii="仿宋" w:hAnsi="仿宋" w:eastAsia="仿宋" w:cs="仿宋_GB2312"/>
          <w:sz w:val="28"/>
          <w:szCs w:val="28"/>
        </w:rPr>
        <w:t>%。</w:t>
      </w:r>
      <w:bookmarkStart w:id="13" w:name="_Hlk78922502"/>
      <w:r>
        <w:rPr>
          <w:rFonts w:hint="eastAsia" w:ascii="仿宋" w:hAnsi="仿宋" w:eastAsia="仿宋" w:cs="仿宋_GB2312"/>
          <w:sz w:val="28"/>
          <w:szCs w:val="28"/>
        </w:rPr>
        <w:t>在对南明湖的整体环境卫生是否满意的问卷中，</w:t>
      </w:r>
      <w:r>
        <w:rPr>
          <w:rFonts w:ascii="仿宋" w:hAnsi="仿宋" w:eastAsia="仿宋" w:cs="仿宋_GB2312"/>
          <w:sz w:val="28"/>
          <w:szCs w:val="28"/>
        </w:rPr>
        <w:t>77</w:t>
      </w:r>
      <w:r>
        <w:rPr>
          <w:rFonts w:hint="eastAsia" w:ascii="仿宋" w:hAnsi="仿宋" w:eastAsia="仿宋" w:cs="仿宋_GB2312"/>
          <w:sz w:val="28"/>
          <w:szCs w:val="28"/>
        </w:rPr>
        <w:t>%的人员表示满意，</w:t>
      </w:r>
      <w:r>
        <w:rPr>
          <w:rFonts w:ascii="仿宋" w:hAnsi="仿宋" w:eastAsia="仿宋" w:cs="仿宋_GB2312"/>
          <w:sz w:val="28"/>
          <w:szCs w:val="28"/>
        </w:rPr>
        <w:t>19</w:t>
      </w:r>
      <w:r>
        <w:rPr>
          <w:rFonts w:hint="eastAsia" w:ascii="仿宋" w:hAnsi="仿宋" w:eastAsia="仿宋" w:cs="仿宋_GB2312"/>
          <w:sz w:val="28"/>
          <w:szCs w:val="28"/>
        </w:rPr>
        <w:t>%的人员表示基本满意;</w:t>
      </w:r>
      <w:bookmarkEnd w:id="13"/>
      <w:r>
        <w:rPr>
          <w:rFonts w:hint="eastAsia"/>
        </w:rPr>
        <w:t xml:space="preserve"> </w:t>
      </w:r>
      <w:r>
        <w:rPr>
          <w:rFonts w:hint="eastAsia" w:ascii="仿宋" w:hAnsi="仿宋" w:eastAsia="仿宋" w:cs="仿宋_GB2312"/>
          <w:sz w:val="28"/>
          <w:szCs w:val="28"/>
        </w:rPr>
        <w:t>在对南明湖的整体安全保卫工作是否满意的问卷中，7</w:t>
      </w:r>
      <w:r>
        <w:rPr>
          <w:rFonts w:ascii="仿宋" w:hAnsi="仿宋" w:eastAsia="仿宋" w:cs="仿宋_GB2312"/>
          <w:sz w:val="28"/>
          <w:szCs w:val="28"/>
        </w:rPr>
        <w:t>5</w:t>
      </w:r>
      <w:r>
        <w:rPr>
          <w:rFonts w:hint="eastAsia" w:ascii="仿宋" w:hAnsi="仿宋" w:eastAsia="仿宋" w:cs="仿宋_GB2312"/>
          <w:sz w:val="28"/>
          <w:szCs w:val="28"/>
        </w:rPr>
        <w:t>%的人员表示满意，</w:t>
      </w:r>
      <w:r>
        <w:rPr>
          <w:rFonts w:ascii="仿宋" w:hAnsi="仿宋" w:eastAsia="仿宋" w:cs="仿宋_GB2312"/>
          <w:sz w:val="28"/>
          <w:szCs w:val="28"/>
        </w:rPr>
        <w:t>14</w:t>
      </w:r>
      <w:r>
        <w:rPr>
          <w:rFonts w:hint="eastAsia" w:ascii="仿宋" w:hAnsi="仿宋" w:eastAsia="仿宋" w:cs="仿宋_GB2312"/>
          <w:sz w:val="28"/>
          <w:szCs w:val="28"/>
        </w:rPr>
        <w:t>%的人员表示基本满意;</w:t>
      </w:r>
      <w:r>
        <w:rPr>
          <w:rFonts w:hint="eastAsia"/>
        </w:rPr>
        <w:t xml:space="preserve"> </w:t>
      </w:r>
      <w:r>
        <w:rPr>
          <w:rFonts w:hint="eastAsia" w:ascii="仿宋" w:hAnsi="仿宋" w:eastAsia="仿宋" w:cs="仿宋_GB2312"/>
          <w:sz w:val="28"/>
          <w:szCs w:val="28"/>
        </w:rPr>
        <w:t>在对南明湖的整体工作是否满意的问卷中，</w:t>
      </w:r>
      <w:r>
        <w:rPr>
          <w:rFonts w:ascii="仿宋" w:hAnsi="仿宋" w:eastAsia="仿宋" w:cs="仿宋_GB2312"/>
          <w:sz w:val="28"/>
          <w:szCs w:val="28"/>
        </w:rPr>
        <w:t>68</w:t>
      </w:r>
      <w:r>
        <w:rPr>
          <w:rFonts w:hint="eastAsia" w:ascii="仿宋" w:hAnsi="仿宋" w:eastAsia="仿宋" w:cs="仿宋_GB2312"/>
          <w:sz w:val="28"/>
          <w:szCs w:val="28"/>
        </w:rPr>
        <w:t>%的人员表示满意，</w:t>
      </w:r>
      <w:r>
        <w:rPr>
          <w:rFonts w:ascii="仿宋" w:hAnsi="仿宋" w:eastAsia="仿宋" w:cs="仿宋_GB2312"/>
          <w:sz w:val="28"/>
          <w:szCs w:val="28"/>
        </w:rPr>
        <w:t>26</w:t>
      </w:r>
      <w:r>
        <w:rPr>
          <w:rFonts w:hint="eastAsia" w:ascii="仿宋" w:hAnsi="仿宋" w:eastAsia="仿宋" w:cs="仿宋_GB2312"/>
          <w:sz w:val="28"/>
          <w:szCs w:val="28"/>
        </w:rPr>
        <w:t>%的人员表示基本满意。部分问卷调查对象对市南明湖管理所的管理提出了意见，如：建议加强南明湖边安保巡逻，人民群众安全第一;建议改造湖畔的围栏设施;南明湖的救生圈放置在绿化带处有点远，应该在就近的江边围栏附近安放。</w:t>
      </w:r>
    </w:p>
    <w:p>
      <w:pPr>
        <w:spacing w:line="560" w:lineRule="exact"/>
        <w:ind w:right="-27" w:rightChars="-13" w:firstLine="281" w:firstLineChars="100"/>
        <w:rPr>
          <w:rFonts w:hint="eastAsia" w:ascii="仿宋" w:hAnsi="仿宋" w:eastAsia="仿宋" w:cs="微软雅黑"/>
          <w:b/>
          <w:sz w:val="28"/>
          <w:szCs w:val="28"/>
        </w:rPr>
      </w:pPr>
      <w:r>
        <w:rPr>
          <w:rFonts w:hint="eastAsia" w:ascii="仿宋" w:hAnsi="仿宋" w:eastAsia="仿宋" w:cs="仿宋_GB2312"/>
          <w:b/>
          <w:sz w:val="28"/>
          <w:szCs w:val="28"/>
        </w:rPr>
        <w:t>（</w:t>
      </w:r>
      <w:r>
        <w:rPr>
          <w:rFonts w:hint="eastAsia" w:ascii="仿宋" w:hAnsi="仿宋" w:eastAsia="仿宋" w:cs="仿宋_GB2312"/>
          <w:b/>
          <w:sz w:val="28"/>
          <w:szCs w:val="28"/>
          <w:lang w:eastAsia="zh-CN"/>
        </w:rPr>
        <w:t>五</w:t>
      </w:r>
      <w:r>
        <w:rPr>
          <w:rFonts w:hint="eastAsia" w:ascii="仿宋" w:hAnsi="仿宋" w:eastAsia="仿宋" w:cs="仿宋_GB2312"/>
          <w:b/>
          <w:sz w:val="28"/>
          <w:szCs w:val="28"/>
        </w:rPr>
        <w:t>）绩效评价结论</w:t>
      </w:r>
      <w:r>
        <w:rPr>
          <w:rFonts w:hint="eastAsia" w:ascii="仿宋" w:hAnsi="仿宋" w:eastAsia="仿宋" w:cs="仿宋_GB2312"/>
          <w:sz w:val="28"/>
          <w:szCs w:val="28"/>
        </w:rPr>
        <w:t xml:space="preserve">                                                      </w:t>
      </w:r>
      <w:r>
        <w:rPr>
          <w:rFonts w:ascii="仿宋" w:hAnsi="仿宋" w:eastAsia="仿宋" w:cs="仿宋_GB2312"/>
          <w:sz w:val="28"/>
          <w:szCs w:val="28"/>
        </w:rPr>
        <w:t xml:space="preserve">                                    </w:t>
      </w:r>
    </w:p>
    <w:p>
      <w:pPr>
        <w:spacing w:line="560" w:lineRule="exact"/>
        <w:ind w:left="-153" w:leftChars="-73" w:right="-27" w:rightChars="-13" w:firstLine="560" w:firstLineChars="200"/>
        <w:rPr>
          <w:rFonts w:hint="eastAsia" w:ascii="仿宋" w:hAnsi="仿宋" w:eastAsia="仿宋"/>
          <w:sz w:val="28"/>
          <w:szCs w:val="28"/>
        </w:rPr>
      </w:pPr>
      <w:r>
        <w:rPr>
          <w:rFonts w:hint="eastAsia" w:ascii="仿宋" w:hAnsi="仿宋" w:eastAsia="仿宋"/>
          <w:sz w:val="28"/>
          <w:szCs w:val="28"/>
        </w:rPr>
        <w:t>综上所述，结合丽水市南明湖管理所部门整体支出的具体情况，经项目评价组评价，评价结论为“良好”，总得分8</w:t>
      </w:r>
      <w:r>
        <w:rPr>
          <w:rFonts w:ascii="仿宋" w:hAnsi="仿宋" w:eastAsia="仿宋"/>
          <w:sz w:val="28"/>
          <w:szCs w:val="28"/>
        </w:rPr>
        <w:t>5.47</w:t>
      </w:r>
      <w:r>
        <w:rPr>
          <w:rFonts w:hint="eastAsia" w:ascii="仿宋" w:hAnsi="仿宋" w:eastAsia="仿宋"/>
          <w:sz w:val="28"/>
          <w:szCs w:val="28"/>
        </w:rPr>
        <w:t>分。整体支出评价得分汇总如下（评价得分、指标与评分标准详见附表）：</w:t>
      </w:r>
    </w:p>
    <w:p>
      <w:pPr>
        <w:spacing w:line="560" w:lineRule="exact"/>
        <w:ind w:left="-153" w:leftChars="-73" w:right="-27" w:rightChars="-13" w:firstLine="562" w:firstLineChars="200"/>
        <w:jc w:val="center"/>
        <w:rPr>
          <w:rFonts w:hint="eastAsia" w:ascii="仿宋" w:hAnsi="仿宋" w:eastAsia="仿宋"/>
          <w:b/>
          <w:sz w:val="28"/>
          <w:szCs w:val="28"/>
        </w:rPr>
      </w:pPr>
      <w:r>
        <w:rPr>
          <w:rFonts w:hint="eastAsia" w:ascii="仿宋" w:hAnsi="仿宋" w:eastAsia="仿宋"/>
          <w:b/>
          <w:sz w:val="28"/>
          <w:szCs w:val="28"/>
        </w:rPr>
        <w:t>部门绩效得分汇总情况表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3"/>
        <w:gridCol w:w="2459"/>
        <w:gridCol w:w="3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指 标</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权重分值</w:t>
            </w:r>
          </w:p>
        </w:tc>
        <w:tc>
          <w:tcPr>
            <w:tcW w:w="3445"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部门决策</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16</w:t>
            </w:r>
          </w:p>
        </w:tc>
        <w:tc>
          <w:tcPr>
            <w:tcW w:w="3445" w:type="dxa"/>
            <w:noWrap w:val="0"/>
            <w:vAlign w:val="top"/>
          </w:tcPr>
          <w:p>
            <w:pPr>
              <w:spacing w:line="560" w:lineRule="exact"/>
              <w:jc w:val="center"/>
              <w:rPr>
                <w:rFonts w:hint="eastAsia" w:ascii="仿宋" w:hAnsi="仿宋" w:eastAsia="仿宋"/>
                <w:sz w:val="28"/>
                <w:szCs w:val="28"/>
              </w:rPr>
            </w:pPr>
            <w:r>
              <w:rPr>
                <w:rFonts w:ascii="仿宋" w:hAnsi="仿宋" w:eastAsia="仿宋"/>
                <w:sz w:val="28"/>
                <w:szCs w:val="28"/>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部门管理</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38</w:t>
            </w:r>
          </w:p>
        </w:tc>
        <w:tc>
          <w:tcPr>
            <w:tcW w:w="3445" w:type="dxa"/>
            <w:noWrap w:val="0"/>
            <w:vAlign w:val="top"/>
          </w:tcPr>
          <w:p>
            <w:pPr>
              <w:spacing w:line="560" w:lineRule="exact"/>
              <w:jc w:val="center"/>
              <w:rPr>
                <w:rFonts w:ascii="仿宋" w:hAnsi="仿宋" w:eastAsia="仿宋"/>
                <w:sz w:val="28"/>
                <w:szCs w:val="28"/>
              </w:rPr>
            </w:pPr>
            <w:r>
              <w:rPr>
                <w:rFonts w:ascii="仿宋" w:hAnsi="仿宋" w:eastAsia="仿宋"/>
                <w:sz w:val="28"/>
                <w:szCs w:val="28"/>
              </w:rPr>
              <w:t>31.98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部门绩效</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40</w:t>
            </w:r>
          </w:p>
        </w:tc>
        <w:tc>
          <w:tcPr>
            <w:tcW w:w="3445" w:type="dxa"/>
            <w:noWrap w:val="0"/>
            <w:vAlign w:val="top"/>
          </w:tcPr>
          <w:p>
            <w:pPr>
              <w:spacing w:line="560" w:lineRule="exact"/>
              <w:jc w:val="center"/>
              <w:rPr>
                <w:rFonts w:hint="eastAsia" w:ascii="仿宋" w:hAnsi="仿宋" w:eastAsia="仿宋"/>
                <w:sz w:val="28"/>
                <w:szCs w:val="28"/>
              </w:rPr>
            </w:pPr>
            <w:r>
              <w:rPr>
                <w:rFonts w:ascii="仿宋" w:hAnsi="仿宋" w:eastAsia="仿宋"/>
                <w:sz w:val="28"/>
                <w:szCs w:val="28"/>
              </w:rPr>
              <w:t>36.99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能力建设</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6</w:t>
            </w:r>
          </w:p>
        </w:tc>
        <w:tc>
          <w:tcPr>
            <w:tcW w:w="3445" w:type="dxa"/>
            <w:noWrap w:val="0"/>
            <w:vAlign w:val="top"/>
          </w:tcPr>
          <w:p>
            <w:pPr>
              <w:spacing w:line="560" w:lineRule="exact"/>
              <w:jc w:val="center"/>
              <w:rPr>
                <w:rFonts w:hint="eastAsia" w:ascii="仿宋" w:hAnsi="仿宋" w:eastAsia="仿宋"/>
                <w:sz w:val="28"/>
                <w:szCs w:val="28"/>
              </w:rPr>
            </w:pPr>
            <w:r>
              <w:rPr>
                <w:rFonts w:ascii="仿宋" w:hAnsi="仿宋" w:eastAsia="仿宋"/>
                <w:sz w:val="28"/>
                <w:szCs w:val="2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合 计</w:t>
            </w:r>
          </w:p>
        </w:tc>
        <w:tc>
          <w:tcPr>
            <w:tcW w:w="2459" w:type="dxa"/>
            <w:noWrap w:val="0"/>
            <w:vAlign w:val="top"/>
          </w:tcPr>
          <w:p>
            <w:pPr>
              <w:spacing w:line="560" w:lineRule="exact"/>
              <w:jc w:val="center"/>
              <w:rPr>
                <w:rFonts w:hint="eastAsia" w:ascii="仿宋" w:hAnsi="仿宋" w:eastAsia="仿宋"/>
                <w:sz w:val="28"/>
                <w:szCs w:val="28"/>
              </w:rPr>
            </w:pPr>
            <w:r>
              <w:rPr>
                <w:rFonts w:hint="eastAsia" w:ascii="仿宋" w:hAnsi="仿宋" w:eastAsia="仿宋"/>
                <w:sz w:val="28"/>
                <w:szCs w:val="28"/>
              </w:rPr>
              <w:t>100</w:t>
            </w:r>
          </w:p>
        </w:tc>
        <w:tc>
          <w:tcPr>
            <w:tcW w:w="3445" w:type="dxa"/>
            <w:noWrap w:val="0"/>
            <w:vAlign w:val="top"/>
          </w:tcPr>
          <w:p>
            <w:pPr>
              <w:spacing w:line="560" w:lineRule="exact"/>
              <w:jc w:val="center"/>
              <w:rPr>
                <w:rFonts w:hint="eastAsia" w:ascii="仿宋" w:hAnsi="仿宋" w:eastAsia="仿宋"/>
                <w:sz w:val="28"/>
                <w:szCs w:val="28"/>
              </w:rPr>
            </w:pPr>
            <w:r>
              <w:rPr>
                <w:rFonts w:ascii="仿宋" w:hAnsi="仿宋" w:eastAsia="仿宋"/>
                <w:sz w:val="28"/>
                <w:szCs w:val="28"/>
              </w:rPr>
              <w:t>85.47</w:t>
            </w:r>
          </w:p>
        </w:tc>
      </w:tr>
    </w:tbl>
    <w:p>
      <w:pPr>
        <w:spacing w:line="560" w:lineRule="exact"/>
        <w:ind w:right="-27" w:rightChars="-13" w:firstLine="422" w:firstLineChars="150"/>
        <w:rPr>
          <w:rFonts w:hint="eastAsia" w:ascii="仿宋" w:hAnsi="仿宋" w:eastAsia="仿宋"/>
          <w:b/>
          <w:sz w:val="28"/>
          <w:szCs w:val="28"/>
        </w:rPr>
      </w:pPr>
      <w:r>
        <w:rPr>
          <w:rFonts w:hint="eastAsia" w:ascii="仿宋" w:hAnsi="仿宋" w:eastAsia="仿宋"/>
          <w:b/>
          <w:sz w:val="28"/>
          <w:szCs w:val="28"/>
        </w:rPr>
        <w:t>（</w:t>
      </w:r>
      <w:r>
        <w:rPr>
          <w:rFonts w:hint="eastAsia" w:ascii="仿宋" w:hAnsi="仿宋" w:eastAsia="仿宋"/>
          <w:b/>
          <w:sz w:val="28"/>
          <w:szCs w:val="28"/>
          <w:lang w:eastAsia="zh-CN"/>
        </w:rPr>
        <w:t>六</w:t>
      </w:r>
      <w:r>
        <w:rPr>
          <w:rFonts w:hint="eastAsia" w:ascii="仿宋" w:hAnsi="仿宋" w:eastAsia="仿宋"/>
          <w:b/>
          <w:sz w:val="28"/>
          <w:szCs w:val="28"/>
        </w:rPr>
        <w:t>）评价发现的问题</w:t>
      </w:r>
    </w:p>
    <w:p>
      <w:pPr>
        <w:spacing w:line="560" w:lineRule="exact"/>
        <w:ind w:right="-27" w:rightChars="-13" w:firstLine="703" w:firstLineChars="250"/>
        <w:rPr>
          <w:rFonts w:hint="eastAsia" w:ascii="仿宋" w:hAnsi="仿宋" w:eastAsia="仿宋"/>
          <w:b/>
          <w:bCs/>
          <w:sz w:val="28"/>
          <w:szCs w:val="28"/>
        </w:rPr>
      </w:pPr>
      <w:r>
        <w:rPr>
          <w:rFonts w:hint="eastAsia" w:ascii="仿宋" w:hAnsi="仿宋" w:eastAsia="仿宋"/>
          <w:b/>
          <w:bCs/>
          <w:sz w:val="28"/>
          <w:szCs w:val="28"/>
        </w:rPr>
        <w:t>1、内部控制制度不够健全和完善</w:t>
      </w:r>
    </w:p>
    <w:p>
      <w:pPr>
        <w:spacing w:line="560" w:lineRule="exact"/>
        <w:ind w:right="-27" w:rightChars="-13" w:firstLine="702" w:firstLineChars="251"/>
        <w:rPr>
          <w:rFonts w:hint="eastAsia" w:ascii="仿宋" w:hAnsi="仿宋" w:eastAsia="仿宋"/>
          <w:sz w:val="28"/>
          <w:szCs w:val="28"/>
        </w:rPr>
      </w:pPr>
      <w:r>
        <w:rPr>
          <w:rFonts w:hint="eastAsia" w:ascii="仿宋" w:hAnsi="仿宋" w:eastAsia="仿宋"/>
          <w:sz w:val="28"/>
          <w:szCs w:val="28"/>
        </w:rPr>
        <w:t>丽水市南明湖管理所制定的制度有《丽水市</w:t>
      </w:r>
      <w:bookmarkStart w:id="14" w:name="_Hlk78574689"/>
      <w:r>
        <w:rPr>
          <w:rFonts w:hint="eastAsia" w:ascii="仿宋" w:hAnsi="仿宋" w:eastAsia="仿宋"/>
          <w:sz w:val="28"/>
          <w:szCs w:val="28"/>
        </w:rPr>
        <w:t>南明湖管理所</w:t>
      </w:r>
      <w:bookmarkEnd w:id="14"/>
      <w:r>
        <w:rPr>
          <w:rFonts w:hint="eastAsia" w:ascii="仿宋" w:hAnsi="仿宋" w:eastAsia="仿宋"/>
          <w:sz w:val="28"/>
          <w:szCs w:val="28"/>
        </w:rPr>
        <w:t>财务管理制度》、《丽水市</w:t>
      </w:r>
      <w:bookmarkStart w:id="15" w:name="_Hlk78574801"/>
      <w:r>
        <w:rPr>
          <w:rFonts w:hint="eastAsia" w:ascii="仿宋" w:hAnsi="仿宋" w:eastAsia="仿宋"/>
          <w:sz w:val="28"/>
          <w:szCs w:val="28"/>
        </w:rPr>
        <w:t>南明湖管理所</w:t>
      </w:r>
      <w:bookmarkEnd w:id="15"/>
      <w:r>
        <w:rPr>
          <w:rFonts w:hint="eastAsia" w:ascii="仿宋" w:hAnsi="仿宋" w:eastAsia="仿宋"/>
          <w:sz w:val="28"/>
          <w:szCs w:val="28"/>
        </w:rPr>
        <w:t>固定资产管理制度》、《丽水市南明湖管理所政府采购管理制度》、《丽水市南明湖管理所档案管理制度》、《丽水市南明湖管理所车辆管理制度》、《丽水市南明湖管理所印章管理制度》、《丽水市南明湖管理所会议培训管理制度》、《丽水市南明湖管理所公务接待工作若干规定》等制度，但内部管理制度尚不够健全，缺少“三重一大”、预算内部管理、合同管理、建设项目管理、项目（如保洁、保安、设施维护等）管理制度，且已有的制度如财务管理制度不够完善，缺少货币资金管理、财务岗位设置及职责等，有待进一步完善。</w:t>
      </w:r>
    </w:p>
    <w:p>
      <w:pPr>
        <w:numPr>
          <w:ilvl w:val="0"/>
          <w:numId w:val="2"/>
        </w:numPr>
        <w:spacing w:line="560" w:lineRule="exact"/>
        <w:ind w:left="993" w:right="-27" w:rightChars="-13" w:hanging="426"/>
        <w:rPr>
          <w:rFonts w:hint="eastAsia" w:ascii="仿宋" w:hAnsi="仿宋" w:eastAsia="仿宋"/>
          <w:b/>
          <w:bCs/>
          <w:sz w:val="28"/>
          <w:szCs w:val="28"/>
        </w:rPr>
      </w:pPr>
      <w:r>
        <w:rPr>
          <w:rFonts w:hint="eastAsia" w:ascii="仿宋" w:hAnsi="仿宋" w:eastAsia="仿宋"/>
          <w:b/>
          <w:bCs/>
          <w:sz w:val="28"/>
          <w:szCs w:val="28"/>
        </w:rPr>
        <w:t>预算编制和绩效目标管理不够规范</w:t>
      </w:r>
    </w:p>
    <w:p>
      <w:pPr>
        <w:widowControl/>
        <w:numPr>
          <w:ilvl w:val="0"/>
          <w:numId w:val="3"/>
        </w:numPr>
        <w:ind w:firstLine="560" w:firstLineChars="200"/>
        <w:jc w:val="left"/>
        <w:rPr>
          <w:rFonts w:hint="eastAsia" w:ascii="仿宋" w:hAnsi="仿宋" w:eastAsia="仿宋" w:cs="仿宋_GB2312"/>
          <w:color w:val="000000"/>
          <w:sz w:val="28"/>
          <w:szCs w:val="28"/>
        </w:rPr>
      </w:pPr>
      <w:r>
        <w:rPr>
          <w:rFonts w:hint="eastAsia" w:ascii="仿宋" w:hAnsi="仿宋" w:eastAsia="仿宋" w:cs="仿宋"/>
          <w:sz w:val="28"/>
          <w:szCs w:val="28"/>
        </w:rPr>
        <w:t>部分经费绩效目标编制与实际工作目标</w:t>
      </w:r>
      <w:r>
        <w:rPr>
          <w:rFonts w:hint="eastAsia" w:ascii="仿宋" w:hAnsi="仿宋" w:eastAsia="仿宋"/>
          <w:sz w:val="28"/>
          <w:szCs w:val="28"/>
        </w:rPr>
        <w:t>匹配度</w:t>
      </w:r>
      <w:r>
        <w:rPr>
          <w:rFonts w:hint="eastAsia" w:ascii="仿宋" w:hAnsi="仿宋" w:eastAsia="仿宋" w:cs="仿宋"/>
          <w:sz w:val="28"/>
          <w:szCs w:val="28"/>
        </w:rPr>
        <w:t>不够</w:t>
      </w:r>
      <w:r>
        <w:rPr>
          <w:rFonts w:hint="eastAsia" w:ascii="仿宋" w:hAnsi="仿宋" w:eastAsia="仿宋"/>
          <w:sz w:val="28"/>
          <w:szCs w:val="28"/>
        </w:rPr>
        <w:t>。2020年该所公用经费预算数为57.59万元，业务费专项为零。实际支出中公用经费预算数调整为30.59万元，业务费专项调正为27万元。</w:t>
      </w:r>
      <w:r>
        <w:rPr>
          <w:rFonts w:hint="eastAsia" w:ascii="仿宋" w:hAnsi="仿宋" w:eastAsia="仿宋" w:cs="仿宋_GB2312"/>
          <w:color w:val="000000"/>
          <w:sz w:val="28"/>
          <w:szCs w:val="28"/>
        </w:rPr>
        <w:t>其中，公务接待预算数为0.17万元，实际支出为零，对个人和家庭补助支出预算数为零，实际支出为0.63万元。</w:t>
      </w:r>
    </w:p>
    <w:p>
      <w:pPr>
        <w:widowControl/>
        <w:ind w:left="560"/>
        <w:jc w:val="left"/>
        <w:rPr>
          <w:rFonts w:ascii="仿宋" w:hAnsi="仿宋" w:eastAsia="仿宋"/>
          <w:sz w:val="28"/>
          <w:szCs w:val="28"/>
        </w:rPr>
      </w:pPr>
      <w:r>
        <w:rPr>
          <w:rFonts w:hint="eastAsia" w:ascii="仿宋" w:hAnsi="仿宋" w:eastAsia="仿宋" w:cs="仿宋_GB2312"/>
          <w:color w:val="000000"/>
          <w:sz w:val="28"/>
          <w:szCs w:val="28"/>
        </w:rPr>
        <w:t>(</w:t>
      </w:r>
      <w:r>
        <w:rPr>
          <w:rFonts w:ascii="仿宋" w:hAnsi="仿宋" w:eastAsia="仿宋" w:cs="仿宋_GB2312"/>
          <w:color w:val="000000"/>
          <w:sz w:val="28"/>
          <w:szCs w:val="28"/>
        </w:rPr>
        <w:t>2)</w:t>
      </w:r>
      <w:r>
        <w:rPr>
          <w:rFonts w:hint="eastAsia" w:ascii="仿宋" w:hAnsi="仿宋" w:eastAsia="仿宋" w:cs="仿宋_GB2312"/>
          <w:color w:val="000000"/>
          <w:sz w:val="28"/>
          <w:szCs w:val="28"/>
        </w:rPr>
        <w:t>部分项目预算编制不够精准。</w:t>
      </w:r>
      <w:r>
        <w:rPr>
          <w:rFonts w:hint="eastAsia" w:ascii="仿宋" w:hAnsi="仿宋" w:eastAsia="仿宋"/>
          <w:sz w:val="28"/>
          <w:szCs w:val="28"/>
        </w:rPr>
        <w:t>2020年该所年初预算数1</w:t>
      </w:r>
      <w:r>
        <w:rPr>
          <w:rFonts w:ascii="仿宋" w:hAnsi="仿宋" w:eastAsia="仿宋"/>
          <w:sz w:val="28"/>
          <w:szCs w:val="28"/>
        </w:rPr>
        <w:t>,</w:t>
      </w:r>
      <w:r>
        <w:rPr>
          <w:rFonts w:hint="eastAsia" w:ascii="仿宋" w:hAnsi="仿宋" w:eastAsia="仿宋"/>
          <w:sz w:val="28"/>
          <w:szCs w:val="28"/>
        </w:rPr>
        <w:t>195.00万</w:t>
      </w:r>
    </w:p>
    <w:p>
      <w:pPr>
        <w:widowControl/>
        <w:jc w:val="left"/>
        <w:rPr>
          <w:rFonts w:ascii="仿宋" w:hAnsi="仿宋" w:eastAsia="仿宋"/>
          <w:b/>
          <w:bCs/>
          <w:sz w:val="28"/>
          <w:szCs w:val="28"/>
        </w:rPr>
      </w:pPr>
      <w:r>
        <w:rPr>
          <w:rFonts w:hint="eastAsia" w:ascii="仿宋" w:hAnsi="仿宋" w:eastAsia="仿宋"/>
          <w:sz w:val="28"/>
          <w:szCs w:val="28"/>
        </w:rPr>
        <w:t>元，调整后预算数为1</w:t>
      </w:r>
      <w:r>
        <w:rPr>
          <w:rFonts w:ascii="仿宋" w:hAnsi="仿宋" w:eastAsia="仿宋"/>
          <w:sz w:val="28"/>
          <w:szCs w:val="28"/>
        </w:rPr>
        <w:t>,</w:t>
      </w:r>
      <w:r>
        <w:rPr>
          <w:rFonts w:hint="eastAsia" w:ascii="仿宋" w:hAnsi="仿宋" w:eastAsia="仿宋"/>
          <w:sz w:val="28"/>
          <w:szCs w:val="28"/>
        </w:rPr>
        <w:t>222.73万元，调整率为2.32%，其中设施维护费年初预算数为200万元，实际执行中调减预算35万元；省资金-景区监控系统提升年初预算数为80万元，实际执行中调增预算20万元；主城区排水防涝工程年初预算数为0万元，实际执行中调增预算24.73万元；2020年文明城市巩固经费年初预算数为0万元，实际执行中调增预算21.00万元；2020年水电费初预算数为256.00万元，实际执行中调减预算30.00万元。表明该所在预算编制过程中，没有做到指向明确、相应匹配，精准可行编制当年预算。</w:t>
      </w:r>
    </w:p>
    <w:p>
      <w:pPr>
        <w:spacing w:line="560" w:lineRule="exact"/>
        <w:ind w:right="-27" w:rightChars="-13" w:firstLine="562" w:firstLineChars="201"/>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部门整体目标未与项目目标充分结合，目标零散，没有系统性、并未进行量化，难以评价目标的实现程度。</w:t>
      </w:r>
    </w:p>
    <w:p>
      <w:pPr>
        <w:spacing w:line="560" w:lineRule="exact"/>
        <w:ind w:right="-27" w:rightChars="-13" w:firstLine="562" w:firstLineChars="200"/>
        <w:rPr>
          <w:rFonts w:ascii="仿宋" w:hAnsi="仿宋" w:eastAsia="仿宋"/>
          <w:b/>
          <w:bCs/>
          <w:sz w:val="28"/>
          <w:szCs w:val="28"/>
        </w:rPr>
      </w:pPr>
      <w:r>
        <w:rPr>
          <w:rFonts w:ascii="仿宋" w:hAnsi="仿宋" w:eastAsia="仿宋"/>
          <w:b/>
          <w:bCs/>
          <w:sz w:val="28"/>
          <w:szCs w:val="28"/>
        </w:rPr>
        <w:t>3</w:t>
      </w:r>
      <w:r>
        <w:rPr>
          <w:rFonts w:hint="eastAsia" w:ascii="仿宋" w:hAnsi="仿宋" w:eastAsia="仿宋"/>
          <w:b/>
          <w:bCs/>
          <w:sz w:val="28"/>
          <w:szCs w:val="28"/>
        </w:rPr>
        <w:t>、部门支出项目管理不够到位</w:t>
      </w:r>
    </w:p>
    <w:p>
      <w:pPr>
        <w:spacing w:line="560" w:lineRule="exact"/>
        <w:ind w:left="420" w:right="-27" w:rightChars="-13"/>
        <w:rPr>
          <w:rFonts w:ascii="仿宋" w:hAnsi="仿宋" w:eastAsia="仿宋"/>
          <w:sz w:val="28"/>
          <w:szCs w:val="28"/>
        </w:rPr>
      </w:pPr>
      <w:r>
        <w:rPr>
          <w:rFonts w:hint="eastAsia" w:ascii="仿宋" w:hAnsi="仿宋" w:eastAsia="仿宋"/>
          <w:sz w:val="28"/>
          <w:szCs w:val="28"/>
        </w:rPr>
        <w:t>（1）保洁项目合同执行管理不够到位。一是滨水公园项目保洁不到位。</w:t>
      </w:r>
    </w:p>
    <w:p>
      <w:pPr>
        <w:spacing w:line="560" w:lineRule="exact"/>
        <w:ind w:right="-27" w:rightChars="-13"/>
        <w:rPr>
          <w:rFonts w:hint="eastAsia" w:ascii="仿宋" w:hAnsi="仿宋" w:eastAsia="仿宋"/>
          <w:sz w:val="28"/>
          <w:szCs w:val="28"/>
        </w:rPr>
      </w:pPr>
      <w:r>
        <w:rPr>
          <w:rFonts w:hint="eastAsia" w:ascii="仿宋" w:hAnsi="仿宋" w:eastAsia="仿宋"/>
          <w:sz w:val="28"/>
          <w:szCs w:val="28"/>
        </w:rPr>
        <w:t>经评价组实地抽查，滨水公园因花园路南端银泰城项目施工封闭，滨水公园人员稀少，但存在公园靠近防洪堤的路面有树叶散落和积水;公园石凳旁的社会主义核心价值观“富强民主”标识牌掉落未及时安装; 公园通往地下车库的通道上随意堆放保洁人员使用的扫帚、拖把等工具，楼梯上、车库里堆有破凳子和旧纸板箱；人行道拆下来的破损砖堆放在绿化带围凳上未及时清理。二是防洪堤项目保洁不到位。如水东大桥西面，轮滑场北面的公厕脏臭，便池内未及时清洗和清理。绿化带处丢弃大量的枝剪叶子未及时清理。</w:t>
      </w:r>
    </w:p>
    <w:p>
      <w:pPr>
        <w:numPr>
          <w:ilvl w:val="0"/>
          <w:numId w:val="3"/>
        </w:numPr>
        <w:spacing w:line="560" w:lineRule="exact"/>
        <w:ind w:right="-27" w:rightChars="-13" w:firstLine="420"/>
        <w:rPr>
          <w:rFonts w:ascii="仿宋" w:hAnsi="仿宋" w:eastAsia="仿宋"/>
          <w:sz w:val="28"/>
          <w:szCs w:val="28"/>
        </w:rPr>
      </w:pPr>
      <w:r>
        <w:rPr>
          <w:rFonts w:hint="eastAsia" w:ascii="仿宋" w:hAnsi="仿宋" w:eastAsia="仿宋"/>
          <w:sz w:val="28"/>
          <w:szCs w:val="28"/>
        </w:rPr>
        <w:t>南明湖管理所监管考核执行不到位。南明湖管理所未及时获取项目承包单位人员安排清单，未对其是否按投标文件规定及时足额保证保洁人员到位实行动态监管；考核表未见考核人员签字及考核人员构成；存在滨水公园和防洪堤的考核内容相同，未与保洁合同内容对应，流于形式。同时，保洁合同未对保洁人员的数量和年龄等进行明确要求，如果项目中标单位派的人员年龄偏大则存在效率低和安全隐患。</w:t>
      </w:r>
    </w:p>
    <w:p>
      <w:pPr>
        <w:numPr>
          <w:ilvl w:val="0"/>
          <w:numId w:val="3"/>
        </w:numPr>
        <w:spacing w:line="560" w:lineRule="exact"/>
        <w:ind w:right="-27" w:rightChars="-13" w:firstLine="420"/>
        <w:rPr>
          <w:rFonts w:ascii="仿宋" w:hAnsi="仿宋" w:eastAsia="仿宋"/>
          <w:sz w:val="28"/>
          <w:szCs w:val="28"/>
        </w:rPr>
      </w:pPr>
      <w:r>
        <w:rPr>
          <w:rFonts w:hint="eastAsia" w:ascii="仿宋" w:hAnsi="仿宋" w:eastAsia="仿宋"/>
          <w:sz w:val="28"/>
          <w:szCs w:val="28"/>
        </w:rPr>
        <w:t>南明湖湖畔围栏存在安全隐患</w:t>
      </w:r>
    </w:p>
    <w:p>
      <w:pPr>
        <w:spacing w:line="560" w:lineRule="exact"/>
        <w:ind w:left="420" w:right="-27" w:rightChars="-13" w:firstLine="140" w:firstLineChars="50"/>
        <w:rPr>
          <w:rFonts w:ascii="仿宋" w:hAnsi="仿宋" w:eastAsia="仿宋"/>
          <w:sz w:val="28"/>
          <w:szCs w:val="28"/>
        </w:rPr>
      </w:pPr>
      <w:r>
        <w:rPr>
          <w:rFonts w:hint="eastAsia" w:ascii="仿宋" w:hAnsi="仿宋" w:eastAsia="仿宋"/>
          <w:sz w:val="28"/>
          <w:szCs w:val="28"/>
        </w:rPr>
        <w:t>根据走访调查，南明湖两岸约十几公里有湖面接触位置</w:t>
      </w:r>
      <w:r>
        <w:rPr>
          <w:rFonts w:hint="eastAsia" w:ascii="仿宋" w:hAnsi="仿宋" w:eastAsia="仿宋"/>
          <w:sz w:val="28"/>
          <w:szCs w:val="28"/>
          <w:lang w:eastAsia="zh-CN"/>
        </w:rPr>
        <w:t>大部分</w:t>
      </w:r>
      <w:r>
        <w:rPr>
          <w:rFonts w:hint="eastAsia" w:ascii="仿宋" w:hAnsi="仿宋" w:eastAsia="仿宋"/>
          <w:sz w:val="28"/>
          <w:szCs w:val="28"/>
        </w:rPr>
        <w:t>地方用</w:t>
      </w:r>
    </w:p>
    <w:p>
      <w:pPr>
        <w:spacing w:line="560" w:lineRule="exact"/>
        <w:ind w:right="-27" w:rightChars="-13"/>
        <w:rPr>
          <w:rFonts w:hint="eastAsia" w:ascii="仿宋" w:hAnsi="仿宋" w:eastAsia="仿宋"/>
          <w:sz w:val="28"/>
          <w:szCs w:val="28"/>
        </w:rPr>
      </w:pPr>
      <w:r>
        <w:rPr>
          <w:rFonts w:hint="eastAsia" w:ascii="仿宋" w:hAnsi="仿宋" w:eastAsia="仿宋"/>
          <w:sz w:val="28"/>
          <w:szCs w:val="28"/>
        </w:rPr>
        <w:t>一条铁链当围栏，其中从小水门到水东大桥4310米的距离，人流量相对较多，夜里部分市民喜欢直接坐在铁链上休息，部分大人带着小孩在防洪堤玩耍，也未设置安全提示的警示牌，对市民特别是儿童安全存在隐患。通过对“南明湖与湖面接触位置目前用一条铁链当围栏是否存在安全隐患”问卷中，有4</w:t>
      </w:r>
      <w:r>
        <w:rPr>
          <w:rFonts w:ascii="仿宋" w:hAnsi="仿宋" w:eastAsia="仿宋"/>
          <w:sz w:val="28"/>
          <w:szCs w:val="28"/>
        </w:rPr>
        <w:t>0.98%</w:t>
      </w:r>
      <w:r>
        <w:rPr>
          <w:rFonts w:hint="eastAsia" w:ascii="仿宋" w:hAnsi="仿宋" w:eastAsia="仿宋"/>
          <w:sz w:val="28"/>
          <w:szCs w:val="28"/>
        </w:rPr>
        <w:t>的受调查对象认为存在安全隐患，需要对该部分采取改进防护措施。</w:t>
      </w:r>
    </w:p>
    <w:p>
      <w:pPr>
        <w:spacing w:line="560" w:lineRule="exact"/>
        <w:ind w:right="105" w:rightChars="50" w:firstLine="562" w:firstLineChars="200"/>
        <w:rPr>
          <w:rFonts w:ascii="仿宋" w:hAnsi="仿宋" w:eastAsia="仿宋"/>
          <w:b/>
          <w:bCs/>
          <w:sz w:val="28"/>
          <w:szCs w:val="28"/>
        </w:rPr>
      </w:pPr>
      <w:bookmarkStart w:id="16" w:name="_Hlk79231877"/>
      <w:r>
        <w:rPr>
          <w:rFonts w:ascii="仿宋" w:hAnsi="仿宋" w:eastAsia="仿宋"/>
          <w:b/>
          <w:bCs/>
          <w:sz w:val="28"/>
          <w:szCs w:val="28"/>
        </w:rPr>
        <w:t>4</w:t>
      </w:r>
      <w:r>
        <w:rPr>
          <w:rFonts w:hint="eastAsia" w:ascii="仿宋" w:hAnsi="仿宋" w:eastAsia="仿宋"/>
          <w:b/>
          <w:bCs/>
          <w:sz w:val="28"/>
          <w:szCs w:val="28"/>
        </w:rPr>
        <w:t>、水东大桥桥底</w:t>
      </w:r>
      <w:bookmarkEnd w:id="16"/>
      <w:r>
        <w:rPr>
          <w:rFonts w:hint="eastAsia" w:ascii="仿宋" w:hAnsi="仿宋" w:eastAsia="仿宋"/>
          <w:b/>
          <w:bCs/>
          <w:sz w:val="28"/>
          <w:szCs w:val="28"/>
        </w:rPr>
        <w:t>西侧一带保洁绿化无人管理</w:t>
      </w:r>
    </w:p>
    <w:p>
      <w:pPr>
        <w:spacing w:line="560" w:lineRule="exact"/>
        <w:ind w:left="562" w:right="-27" w:rightChars="-13"/>
        <w:rPr>
          <w:rFonts w:ascii="仿宋" w:hAnsi="仿宋" w:eastAsia="仿宋"/>
          <w:sz w:val="28"/>
          <w:szCs w:val="28"/>
        </w:rPr>
      </w:pPr>
      <w:r>
        <w:rPr>
          <w:rFonts w:hint="eastAsia" w:ascii="仿宋" w:hAnsi="仿宋" w:eastAsia="仿宋"/>
          <w:sz w:val="28"/>
          <w:szCs w:val="28"/>
        </w:rPr>
        <w:t>据评价组实地调查走访，水东大桥桥底与绿化带交接处，垃圾无人管</w:t>
      </w:r>
    </w:p>
    <w:p>
      <w:pPr>
        <w:spacing w:line="560" w:lineRule="exact"/>
        <w:ind w:right="-27" w:rightChars="-13"/>
        <w:rPr>
          <w:rFonts w:ascii="仿宋" w:hAnsi="仿宋" w:eastAsia="仿宋"/>
          <w:sz w:val="28"/>
          <w:szCs w:val="28"/>
        </w:rPr>
      </w:pPr>
      <w:r>
        <w:rPr>
          <w:rFonts w:hint="eastAsia" w:ascii="仿宋" w:hAnsi="仿宋" w:eastAsia="仿宋"/>
          <w:sz w:val="28"/>
          <w:szCs w:val="28"/>
        </w:rPr>
        <w:t>理，地面上垃圾桶无盖，破凳子乱扔，地面上废塑料袋、废纸、废饮料瓶随处可见，积水、污渍均无人清扫，绿化带芭蕉叶的枯叶无人清理，给整个南明湖的环境卫生造成不良影响。</w:t>
      </w:r>
    </w:p>
    <w:p>
      <w:pPr>
        <w:spacing w:line="560" w:lineRule="exact"/>
        <w:ind w:right="-27" w:rightChars="-13" w:firstLine="560" w:firstLineChars="200"/>
        <w:rPr>
          <w:rFonts w:hint="eastAsia" w:ascii="仿宋" w:hAnsi="仿宋" w:eastAsia="仿宋"/>
          <w:color w:val="FF0000"/>
          <w:sz w:val="28"/>
          <w:szCs w:val="28"/>
        </w:rPr>
      </w:pPr>
      <w:r>
        <w:rPr>
          <w:rFonts w:hint="eastAsia" w:ascii="仿宋" w:hAnsi="仿宋" w:eastAsia="仿宋"/>
          <w:sz w:val="28"/>
          <w:szCs w:val="28"/>
        </w:rPr>
        <w:t>经走访了解，该路段原来不属于南明湖管理所管辖范围，这部分绿化卫生尚未知归哪个部门管理。目前南明湖管理所已将该问题向有关部门反映，市文明办已经落实责任，该路段保洁暂交南明所代为管理。</w:t>
      </w:r>
    </w:p>
    <w:p>
      <w:pPr>
        <w:spacing w:line="560" w:lineRule="exact"/>
        <w:ind w:right="-27" w:rightChars="-13" w:firstLine="424" w:firstLineChars="151"/>
        <w:rPr>
          <w:rFonts w:hint="eastAsia" w:ascii="仿宋" w:hAnsi="仿宋" w:eastAsia="仿宋"/>
          <w:b/>
          <w:sz w:val="28"/>
          <w:szCs w:val="28"/>
        </w:rPr>
      </w:pPr>
      <w:r>
        <w:rPr>
          <w:rFonts w:hint="eastAsia" w:ascii="仿宋" w:hAnsi="仿宋" w:eastAsia="仿宋"/>
          <w:b/>
          <w:sz w:val="28"/>
          <w:szCs w:val="28"/>
        </w:rPr>
        <w:t>（</w:t>
      </w:r>
      <w:r>
        <w:rPr>
          <w:rFonts w:hint="eastAsia" w:ascii="仿宋" w:hAnsi="仿宋" w:eastAsia="仿宋"/>
          <w:b/>
          <w:sz w:val="28"/>
          <w:szCs w:val="28"/>
          <w:lang w:eastAsia="zh-CN"/>
        </w:rPr>
        <w:t>七</w:t>
      </w:r>
      <w:r>
        <w:rPr>
          <w:rFonts w:hint="eastAsia" w:ascii="仿宋" w:hAnsi="仿宋" w:eastAsia="仿宋"/>
          <w:b/>
          <w:sz w:val="28"/>
          <w:szCs w:val="28"/>
        </w:rPr>
        <w:t>）改进措施与建议</w:t>
      </w:r>
    </w:p>
    <w:p>
      <w:pPr>
        <w:spacing w:line="560" w:lineRule="exact"/>
        <w:ind w:left="-141" w:leftChars="-67" w:firstLine="700" w:firstLineChars="250"/>
        <w:rPr>
          <w:rFonts w:hint="eastAsia" w:ascii="仿宋" w:hAnsi="仿宋" w:eastAsia="仿宋"/>
          <w:sz w:val="28"/>
          <w:szCs w:val="28"/>
        </w:rPr>
      </w:pPr>
      <w:r>
        <w:rPr>
          <w:rFonts w:hint="eastAsia" w:ascii="仿宋" w:hAnsi="仿宋" w:eastAsia="仿宋"/>
          <w:sz w:val="28"/>
          <w:szCs w:val="28"/>
        </w:rPr>
        <w:t>1、建立健全内部控制制度。丽水市</w:t>
      </w:r>
      <w:bookmarkStart w:id="17" w:name="_Hlk78575463"/>
      <w:r>
        <w:rPr>
          <w:rFonts w:hint="eastAsia" w:ascii="仿宋" w:hAnsi="仿宋" w:eastAsia="仿宋"/>
          <w:sz w:val="28"/>
          <w:szCs w:val="28"/>
        </w:rPr>
        <w:t>南明湖管理所</w:t>
      </w:r>
      <w:bookmarkEnd w:id="17"/>
      <w:r>
        <w:rPr>
          <w:rFonts w:hint="eastAsia" w:ascii="仿宋" w:hAnsi="仿宋" w:eastAsia="仿宋"/>
          <w:sz w:val="28"/>
          <w:szCs w:val="28"/>
        </w:rPr>
        <w:t>应根据财政部《行政事业单位内部控制规范(试行)》、浙江省财政厅《行政事业单位内部控制工作基本指引》从单位层面和业务层面建立健全内部控制制度，按收支管理、采购管理、资产管理、专项项目管理和合同管理等不同模块进行梳理，并不断补充完善。结合单位自身需求，建立符合丽水市南明湖管理所内部实际的控制管理制度。并及时更新已有的内部控制制度，从流程图、关键岗位、风险点、防控措施等方面促进内部控制制度的各环节健全并实施有效。以健全的内控制度保证经济活动的合法合规，单位资产的安全和有效使用，单位财务信息真实完整，有效防范舞弊和预防腐败，提高公共服务的效率和效果。</w:t>
      </w:r>
    </w:p>
    <w:p>
      <w:pPr>
        <w:spacing w:line="560" w:lineRule="exact"/>
        <w:ind w:left="-141" w:leftChars="-67" w:firstLine="560" w:firstLineChars="200"/>
        <w:rPr>
          <w:rFonts w:hint="eastAsia" w:ascii="仿宋" w:hAnsi="仿宋" w:eastAsia="仿宋"/>
          <w:sz w:val="28"/>
          <w:szCs w:val="28"/>
        </w:rPr>
      </w:pPr>
      <w:r>
        <w:rPr>
          <w:rFonts w:hint="eastAsia" w:ascii="仿宋" w:hAnsi="仿宋" w:eastAsia="仿宋"/>
          <w:sz w:val="28"/>
          <w:szCs w:val="28"/>
        </w:rPr>
        <w:t>2、加强预算绩效管理。应认真贯彻落实《中共丽水市委、丽水市人民政府关于全面实施预算绩效管理的若干意见》（丽委发〔2019〕24号）精神，增强预算绩效管理的主体责任意识，按照全方位、全过程、全覆盖的要求，全面实施预算绩效管理。要结合实际完善单位预算项目绩效总体目标和具体目标，做到指向明确、细化量化、合理可行、相应匹配，提高预算编制的精准度；项目实施过程中要加强绩效跟踪监控，项目完成后要加强对目标实现程度及效果进行绩效评价，进一步完善以绩效为核心的预算管理机制，集中财力办大事，切实提高财政资金的使用绩效。</w:t>
      </w:r>
    </w:p>
    <w:p>
      <w:pPr>
        <w:spacing w:line="560" w:lineRule="exact"/>
        <w:ind w:left="-141" w:leftChars="-67" w:firstLine="560" w:firstLineChars="200"/>
        <w:rPr>
          <w:rFonts w:ascii="仿宋" w:hAnsi="仿宋" w:eastAsia="仿宋"/>
          <w:sz w:val="28"/>
          <w:szCs w:val="28"/>
        </w:rPr>
      </w:pPr>
      <w:r>
        <w:rPr>
          <w:rFonts w:hint="eastAsia" w:ascii="仿宋" w:hAnsi="仿宋" w:eastAsia="仿宋"/>
          <w:sz w:val="28"/>
          <w:szCs w:val="28"/>
        </w:rPr>
        <w:t>3、加强部门支出管理，特别加强对项目执行管理，严格按照项目招投标文件和相应合同规定条款对中标单位工作执行和实施情况进行监管，并制定严密的考核细则，紧扣招投标文件和合同要求，对项目单位动态考核和监督。</w:t>
      </w:r>
    </w:p>
    <w:p>
      <w:pPr>
        <w:spacing w:line="560" w:lineRule="exact"/>
        <w:ind w:left="-141" w:leftChars="-67" w:firstLine="700" w:firstLineChars="250"/>
        <w:rPr>
          <w:rFonts w:hint="eastAsia" w:ascii="仿宋" w:hAnsi="仿宋" w:eastAsia="仿宋"/>
          <w:sz w:val="28"/>
          <w:szCs w:val="28"/>
        </w:rPr>
      </w:pPr>
      <w:r>
        <w:rPr>
          <w:rFonts w:hint="eastAsia" w:ascii="仿宋" w:hAnsi="仿宋" w:eastAsia="仿宋"/>
          <w:sz w:val="28"/>
          <w:szCs w:val="28"/>
        </w:rPr>
        <w:t>特别对市民反映的“南明湖与湖面接触位置目前用一条铁链当围栏是否对小孩存在安全隐患”问题，建议南明湖管理所在目前情况下，增加湖面巡查人数，加强安全防护监管。通过2022年南明湖整体提升改造的契机，进行防护栏设施的改造，切实维护市民</w:t>
      </w:r>
      <w:r>
        <w:rPr>
          <w:rFonts w:hint="eastAsia" w:ascii="仿宋" w:hAnsi="仿宋" w:eastAsia="仿宋"/>
          <w:sz w:val="28"/>
          <w:szCs w:val="28"/>
          <w:lang w:eastAsia="zh-CN"/>
        </w:rPr>
        <w:t>人身安全</w:t>
      </w:r>
      <w:r>
        <w:rPr>
          <w:rFonts w:hint="eastAsia" w:ascii="仿宋" w:hAnsi="仿宋" w:eastAsia="仿宋"/>
          <w:sz w:val="28"/>
          <w:szCs w:val="28"/>
        </w:rPr>
        <w:t>。</w:t>
      </w:r>
    </w:p>
    <w:p>
      <w:pPr>
        <w:spacing w:line="560" w:lineRule="exact"/>
        <w:ind w:right="-27" w:rightChars="-13" w:firstLine="560" w:firstLineChars="200"/>
        <w:jc w:val="left"/>
        <w:rPr>
          <w:rFonts w:hint="eastAsia" w:ascii="仿宋" w:hAnsi="仿宋" w:eastAsia="仿宋"/>
          <w:sz w:val="28"/>
          <w:szCs w:val="28"/>
        </w:rPr>
      </w:pPr>
      <w:r>
        <w:rPr>
          <w:rFonts w:ascii="仿宋" w:hAnsi="仿宋" w:eastAsia="仿宋"/>
          <w:sz w:val="28"/>
          <w:szCs w:val="28"/>
        </w:rPr>
        <w:t>4</w:t>
      </w:r>
      <w:r>
        <w:rPr>
          <w:rFonts w:hint="eastAsia" w:ascii="仿宋" w:hAnsi="仿宋" w:eastAsia="仿宋"/>
          <w:sz w:val="28"/>
          <w:szCs w:val="28"/>
        </w:rPr>
        <w:t>、加强部门（单位）间的沟通。建议南明湖管理所及主管部门市水利局及时向市政府、文明办反映问题，对如何解决水东大桥桥底路段的空档管理问题，积极与其他部门进行沟通，通过再次招投标，把东大桥桥底西侧一带保洁绿化纳入南明所的管辖范围，维护防洪堤的整体形象，给市民和游客营造一个安全、有序、整洁的游览环境。</w:t>
      </w:r>
    </w:p>
    <w:p>
      <w:pPr>
        <w:pStyle w:val="2"/>
        <w:rPr>
          <w:rFonts w:hint="eastAsia"/>
        </w:rPr>
      </w:pPr>
    </w:p>
    <w:p>
      <w:pPr>
        <w:pStyle w:val="2"/>
        <w:rPr>
          <w:rFonts w:hint="eastAsia"/>
        </w:rPr>
      </w:pPr>
    </w:p>
    <w:p>
      <w:pPr>
        <w:widowControl/>
        <w:jc w:val="both"/>
        <w:rPr>
          <w:rFonts w:hint="eastAsia" w:ascii="仿宋_GB2312" w:hAnsi="仿宋_GB2312" w:eastAsia="仿宋_GB2312" w:cs="仿宋_GB2312"/>
          <w:b/>
          <w:bCs w:val="0"/>
          <w:sz w:val="28"/>
          <w:szCs w:val="28"/>
        </w:rPr>
      </w:pPr>
      <w:r>
        <w:rPr>
          <w:rFonts w:hint="eastAsia" w:ascii="仿宋_GB2312" w:hAnsi="仿宋_GB2312" w:eastAsia="仿宋_GB2312" w:cs="仿宋_GB2312"/>
          <w:kern w:val="0"/>
          <w:sz w:val="28"/>
          <w:szCs w:val="28"/>
        </w:rPr>
        <w:t>（第三方评价机构：丽水市汇福财务培训有限公司</w:t>
      </w:r>
      <w:r>
        <w:rPr>
          <w:rFonts w:hint="eastAsia" w:ascii="仿宋_GB2312" w:hAnsi="仿宋_GB2312" w:eastAsia="仿宋_GB2312" w:cs="仿宋_GB2312"/>
          <w:sz w:val="28"/>
          <w:szCs w:val="28"/>
          <w:u w:val="none"/>
          <w:lang w:val="e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34A401"/>
    <w:multiLevelType w:val="multilevel"/>
    <w:tmpl w:val="2C34A401"/>
    <w:lvl w:ilvl="0" w:tentative="0">
      <w:start w:val="1"/>
      <w:numFmt w:val="decimal"/>
      <w:suff w:val="nothing"/>
      <w:lvlText w:val="（%1）"/>
      <w:lvlJc w:val="left"/>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
    <w:nsid w:val="5068773D"/>
    <w:multiLevelType w:val="multilevel"/>
    <w:tmpl w:val="5068773D"/>
    <w:lvl w:ilvl="0" w:tentative="0">
      <w:start w:val="1"/>
      <w:numFmt w:val="japaneseCounting"/>
      <w:lvlText w:val="（%1）"/>
      <w:lvlJc w:val="left"/>
      <w:pPr>
        <w:ind w:left="2309" w:hanging="885"/>
      </w:pPr>
      <w:rPr>
        <w:rFonts w:hint="default"/>
      </w:rPr>
    </w:lvl>
    <w:lvl w:ilvl="1" w:tentative="0">
      <w:start w:val="1"/>
      <w:numFmt w:val="lowerLetter"/>
      <w:lvlText w:val="%2)"/>
      <w:lvlJc w:val="left"/>
      <w:pPr>
        <w:ind w:left="2264" w:hanging="420"/>
      </w:pPr>
    </w:lvl>
    <w:lvl w:ilvl="2" w:tentative="0">
      <w:start w:val="1"/>
      <w:numFmt w:val="lowerRoman"/>
      <w:lvlText w:val="%3."/>
      <w:lvlJc w:val="right"/>
      <w:pPr>
        <w:ind w:left="2684" w:hanging="420"/>
      </w:pPr>
    </w:lvl>
    <w:lvl w:ilvl="3" w:tentative="0">
      <w:start w:val="1"/>
      <w:numFmt w:val="decimal"/>
      <w:lvlText w:val="%4."/>
      <w:lvlJc w:val="left"/>
      <w:pPr>
        <w:ind w:left="3104" w:hanging="420"/>
      </w:pPr>
    </w:lvl>
    <w:lvl w:ilvl="4" w:tentative="0">
      <w:start w:val="1"/>
      <w:numFmt w:val="lowerLetter"/>
      <w:lvlText w:val="%5)"/>
      <w:lvlJc w:val="left"/>
      <w:pPr>
        <w:ind w:left="3524" w:hanging="420"/>
      </w:pPr>
    </w:lvl>
    <w:lvl w:ilvl="5" w:tentative="0">
      <w:start w:val="1"/>
      <w:numFmt w:val="lowerRoman"/>
      <w:lvlText w:val="%6."/>
      <w:lvlJc w:val="right"/>
      <w:pPr>
        <w:ind w:left="3944" w:hanging="420"/>
      </w:pPr>
    </w:lvl>
    <w:lvl w:ilvl="6" w:tentative="0">
      <w:start w:val="1"/>
      <w:numFmt w:val="decimal"/>
      <w:lvlText w:val="%7."/>
      <w:lvlJc w:val="left"/>
      <w:pPr>
        <w:ind w:left="4364" w:hanging="420"/>
      </w:pPr>
    </w:lvl>
    <w:lvl w:ilvl="7" w:tentative="0">
      <w:start w:val="1"/>
      <w:numFmt w:val="lowerLetter"/>
      <w:lvlText w:val="%8)"/>
      <w:lvlJc w:val="left"/>
      <w:pPr>
        <w:ind w:left="4784" w:hanging="420"/>
      </w:pPr>
    </w:lvl>
    <w:lvl w:ilvl="8" w:tentative="0">
      <w:start w:val="1"/>
      <w:numFmt w:val="lowerRoman"/>
      <w:lvlText w:val="%9."/>
      <w:lvlJc w:val="right"/>
      <w:pPr>
        <w:ind w:left="5204" w:hanging="420"/>
      </w:pPr>
    </w:lvl>
  </w:abstractNum>
  <w:abstractNum w:abstractNumId="2">
    <w:nsid w:val="73FC68F1"/>
    <w:multiLevelType w:val="multilevel"/>
    <w:tmpl w:val="73FC68F1"/>
    <w:lvl w:ilvl="0" w:tentative="0">
      <w:start w:val="1"/>
      <w:numFmt w:val="decimal"/>
      <w:lvlText w:val="%1、"/>
      <w:lvlJc w:val="left"/>
      <w:pPr>
        <w:ind w:left="1004" w:hanging="720"/>
      </w:pPr>
      <w:rPr>
        <w:rFonts w:hint="default"/>
      </w:rPr>
    </w:lvl>
    <w:lvl w:ilvl="1" w:tentative="0">
      <w:start w:val="1"/>
      <w:numFmt w:val="lowerLetter"/>
      <w:lvlText w:val="%2)"/>
      <w:lvlJc w:val="left"/>
      <w:pPr>
        <w:ind w:left="1391" w:hanging="420"/>
      </w:pPr>
    </w:lvl>
    <w:lvl w:ilvl="2" w:tentative="0">
      <w:start w:val="1"/>
      <w:numFmt w:val="lowerRoman"/>
      <w:lvlText w:val="%3."/>
      <w:lvlJc w:val="right"/>
      <w:pPr>
        <w:ind w:left="1811" w:hanging="420"/>
      </w:pPr>
    </w:lvl>
    <w:lvl w:ilvl="3" w:tentative="0">
      <w:start w:val="1"/>
      <w:numFmt w:val="decimal"/>
      <w:lvlText w:val="%4."/>
      <w:lvlJc w:val="left"/>
      <w:pPr>
        <w:ind w:left="2231" w:hanging="420"/>
      </w:pPr>
    </w:lvl>
    <w:lvl w:ilvl="4" w:tentative="0">
      <w:start w:val="1"/>
      <w:numFmt w:val="lowerLetter"/>
      <w:lvlText w:val="%5)"/>
      <w:lvlJc w:val="left"/>
      <w:pPr>
        <w:ind w:left="2651" w:hanging="420"/>
      </w:pPr>
    </w:lvl>
    <w:lvl w:ilvl="5" w:tentative="0">
      <w:start w:val="1"/>
      <w:numFmt w:val="lowerRoman"/>
      <w:lvlText w:val="%6."/>
      <w:lvlJc w:val="right"/>
      <w:pPr>
        <w:ind w:left="3071" w:hanging="420"/>
      </w:pPr>
    </w:lvl>
    <w:lvl w:ilvl="6" w:tentative="0">
      <w:start w:val="1"/>
      <w:numFmt w:val="decimal"/>
      <w:lvlText w:val="%7."/>
      <w:lvlJc w:val="left"/>
      <w:pPr>
        <w:ind w:left="3491" w:hanging="420"/>
      </w:pPr>
    </w:lvl>
    <w:lvl w:ilvl="7" w:tentative="0">
      <w:start w:val="1"/>
      <w:numFmt w:val="lowerLetter"/>
      <w:lvlText w:val="%8)"/>
      <w:lvlJc w:val="left"/>
      <w:pPr>
        <w:ind w:left="3911" w:hanging="420"/>
      </w:pPr>
    </w:lvl>
    <w:lvl w:ilvl="8" w:tentative="0">
      <w:start w:val="1"/>
      <w:numFmt w:val="lowerRoman"/>
      <w:lvlText w:val="%9."/>
      <w:lvlJc w:val="right"/>
      <w:pPr>
        <w:ind w:left="4331"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64CD758B"/>
    <w:rsid w:val="2FC313CA"/>
    <w:rsid w:val="64CD7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widowControl/>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10479</Words>
  <Characters>11406</Characters>
  <Lines>0</Lines>
  <Paragraphs>0</Paragraphs>
  <TotalTime>1</TotalTime>
  <ScaleCrop>false</ScaleCrop>
  <LinksUpToDate>false</LinksUpToDate>
  <CharactersWithSpaces>11542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2022-02-21T00:51:00Z</dcterms:created>
  <dc:creator>a</dc:creator>
  <cp:lastModifiedBy>Icarus</cp:lastModifiedBy>
  <dcterms:modified xsi:type="dcterms:W3CDTF">2023-06-13T03:03:35Z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ACE0B5837F934712B53FE419F12B2C8A_12</vt:lpwstr>
  </property>
</Properties>
</file>