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bookmarkStart w:id="0" w:name="_GoBack"/>
      <w:bookmarkEnd w:id="0"/>
    </w:p>
    <w:p>
      <w:pPr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</w:rPr>
        <w:t>废止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的</w:t>
      </w:r>
      <w:r>
        <w:rPr>
          <w:rFonts w:hint="eastAsia" w:ascii="方正小标宋简体" w:eastAsia="方正小标宋简体"/>
          <w:sz w:val="44"/>
          <w:szCs w:val="44"/>
        </w:rPr>
        <w:t>行政规范性文件</w:t>
      </w:r>
    </w:p>
    <w:p>
      <w:pPr>
        <w:snapToGrid w:val="0"/>
        <w:spacing w:line="240" w:lineRule="exact"/>
        <w:rPr>
          <w:rFonts w:hint="eastAsia" w:ascii="方正小标宋简体" w:eastAsia="方正小标宋简体"/>
          <w:sz w:val="24"/>
          <w:szCs w:val="32"/>
        </w:rPr>
      </w:pPr>
    </w:p>
    <w:tbl>
      <w:tblPr>
        <w:tblStyle w:val="2"/>
        <w:tblW w:w="104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5720"/>
        <w:gridCol w:w="3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序号</w:t>
            </w:r>
          </w:p>
        </w:tc>
        <w:tc>
          <w:tcPr>
            <w:tcW w:w="572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文件名称</w:t>
            </w:r>
          </w:p>
        </w:tc>
        <w:tc>
          <w:tcPr>
            <w:tcW w:w="372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5720" w:type="dxa"/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丽水市药品经营企业药品安全信用分类管理实施办法（暂行）</w:t>
            </w:r>
          </w:p>
        </w:tc>
        <w:tc>
          <w:tcPr>
            <w:tcW w:w="3720" w:type="dxa"/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丽食药监[2005]49号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5720" w:type="dxa"/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撤销工商注册登记操作规则（试行）</w:t>
            </w:r>
          </w:p>
        </w:tc>
        <w:tc>
          <w:tcPr>
            <w:tcW w:w="3720" w:type="dxa"/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丽工商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〔20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〕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101号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5720" w:type="dxa"/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关于进一步加强12315“五进”规范化建设的通知</w:t>
            </w:r>
          </w:p>
        </w:tc>
        <w:tc>
          <w:tcPr>
            <w:tcW w:w="3720" w:type="dxa"/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丽工商〔2011〕93号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  <w:t>4</w:t>
            </w:r>
          </w:p>
        </w:tc>
        <w:tc>
          <w:tcPr>
            <w:tcW w:w="5720" w:type="dxa"/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丽水市药品生产企业诚信体系建设办法</w:t>
            </w:r>
          </w:p>
        </w:tc>
        <w:tc>
          <w:tcPr>
            <w:tcW w:w="3720" w:type="dxa"/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丽食药监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〔2011〕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5720" w:type="dxa"/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药品生产企业尾料处理指南、年度质量回顾工作指南</w:t>
            </w:r>
          </w:p>
        </w:tc>
        <w:tc>
          <w:tcPr>
            <w:tcW w:w="3720" w:type="dxa"/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丽食药监〔2011〕52号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5720" w:type="dxa"/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丽水市医疗器械经营企业信用分类管理实施办法</w:t>
            </w:r>
          </w:p>
        </w:tc>
        <w:tc>
          <w:tcPr>
            <w:tcW w:w="3720" w:type="dxa"/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丽食药监〔201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〕105号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5720" w:type="dxa"/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关于下发《丽水市药品生产企业关键岗位人员约谈制度》的通知</w:t>
            </w:r>
          </w:p>
        </w:tc>
        <w:tc>
          <w:tcPr>
            <w:tcW w:w="3720" w:type="dxa"/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丽食药监〔2013〕154号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5720" w:type="dxa"/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关于开展金融类股份合作制企业股权出质登记试点工作的意见</w:t>
            </w:r>
          </w:p>
        </w:tc>
        <w:tc>
          <w:tcPr>
            <w:tcW w:w="3720" w:type="dxa"/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丽工商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〔2013〕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121号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5720" w:type="dxa"/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关于印发《丽水市标准创新型企业管理办法（试行）》的通知</w:t>
            </w:r>
          </w:p>
        </w:tc>
        <w:tc>
          <w:tcPr>
            <w:tcW w:w="3720" w:type="dxa"/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丽质发〔2014〕17号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5720" w:type="dxa"/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关于统一行政处罚执法行为有关问题的通知</w:t>
            </w:r>
          </w:p>
        </w:tc>
        <w:tc>
          <w:tcPr>
            <w:tcW w:w="3720" w:type="dxa"/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丽市监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〔201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〕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5720" w:type="dxa"/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关于规范办案机构执法权限等若干问题的通知</w:t>
            </w:r>
          </w:p>
        </w:tc>
        <w:tc>
          <w:tcPr>
            <w:tcW w:w="3720" w:type="dxa"/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丽市监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〔201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〕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5720" w:type="dxa"/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关于启用“丽水市市场监督管理局行政处罚专用章”的通知</w:t>
            </w:r>
          </w:p>
        </w:tc>
        <w:tc>
          <w:tcPr>
            <w:tcW w:w="3720" w:type="dxa"/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丽市监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〔201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〕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5720" w:type="dxa"/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《促进创业创新、支持生态经济发展实施意见》</w:t>
            </w:r>
          </w:p>
        </w:tc>
        <w:tc>
          <w:tcPr>
            <w:tcW w:w="3720" w:type="dxa"/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丽市监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〔201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〕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5720" w:type="dxa"/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关于印发《丽水市农家乐民宿餐饮服务食品安全监管实施意见》的通知</w:t>
            </w:r>
          </w:p>
        </w:tc>
        <w:tc>
          <w:tcPr>
            <w:tcW w:w="3720" w:type="dxa"/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丽市监〔2016〕54号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5720" w:type="dxa"/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关于规范行政处罚加处罚款执行若干问题的指导意见</w:t>
            </w:r>
          </w:p>
        </w:tc>
        <w:tc>
          <w:tcPr>
            <w:tcW w:w="3720" w:type="dxa"/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丽市监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〔201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〕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47号</w:t>
            </w:r>
          </w:p>
        </w:tc>
      </w:tr>
    </w:tbl>
    <w:p/>
    <w:sectPr>
      <w:pgSz w:w="11907" w:h="16840"/>
      <w:pgMar w:top="1701" w:right="1474" w:bottom="1474" w:left="1587" w:header="851" w:footer="1531" w:gutter="0"/>
      <w:pgNumType w:fmt="numberInDash"/>
      <w:cols w:space="720" w:num="1"/>
      <w:docGrid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CB24AB"/>
    <w:rsid w:val="028D0DB9"/>
    <w:rsid w:val="04551E43"/>
    <w:rsid w:val="089841DD"/>
    <w:rsid w:val="16B14B1E"/>
    <w:rsid w:val="1A5C7261"/>
    <w:rsid w:val="1DBC1A2B"/>
    <w:rsid w:val="1ECB24AB"/>
    <w:rsid w:val="22467112"/>
    <w:rsid w:val="244204C1"/>
    <w:rsid w:val="29005ECC"/>
    <w:rsid w:val="29E352B5"/>
    <w:rsid w:val="2B620875"/>
    <w:rsid w:val="2F575DC3"/>
    <w:rsid w:val="3307146E"/>
    <w:rsid w:val="38B36ED6"/>
    <w:rsid w:val="3BAA0E1A"/>
    <w:rsid w:val="3D292FC0"/>
    <w:rsid w:val="3D796810"/>
    <w:rsid w:val="3EC44FD9"/>
    <w:rsid w:val="4274094A"/>
    <w:rsid w:val="46EB02FA"/>
    <w:rsid w:val="49FC24AE"/>
    <w:rsid w:val="4B9419C0"/>
    <w:rsid w:val="4F0E463F"/>
    <w:rsid w:val="5058063E"/>
    <w:rsid w:val="511A720F"/>
    <w:rsid w:val="561F4529"/>
    <w:rsid w:val="562A0106"/>
    <w:rsid w:val="5E3312F7"/>
    <w:rsid w:val="5FA869EA"/>
    <w:rsid w:val="61CE52CE"/>
    <w:rsid w:val="65FF2871"/>
    <w:rsid w:val="66420CE1"/>
    <w:rsid w:val="67D90228"/>
    <w:rsid w:val="6804426C"/>
    <w:rsid w:val="696C1A3F"/>
    <w:rsid w:val="6A976629"/>
    <w:rsid w:val="6FEC77F5"/>
    <w:rsid w:val="70FD7147"/>
    <w:rsid w:val="71991F72"/>
    <w:rsid w:val="758B31E7"/>
    <w:rsid w:val="779D6671"/>
    <w:rsid w:val="77E81BD2"/>
    <w:rsid w:val="78214C1C"/>
    <w:rsid w:val="78224BC0"/>
    <w:rsid w:val="78505250"/>
    <w:rsid w:val="79F13A8F"/>
    <w:rsid w:val="7BDC7CAF"/>
    <w:rsid w:val="7BE14EBC"/>
    <w:rsid w:val="7CFE3139"/>
    <w:rsid w:val="7D790E60"/>
    <w:rsid w:val="7FD65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2021-04-28T02:53:00Z</dcterms:created>
  <dc:creator>Administrator</dc:creator>
  <cp:lastModifiedBy>Administrator</cp:lastModifiedBy>
  <dcterms:modified xsi:type="dcterms:W3CDTF">2021-06-16T04:20:01Z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