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color w:val="333333"/>
          <w:kern w:val="0"/>
          <w:sz w:val="44"/>
          <w:szCs w:val="44"/>
        </w:rPr>
        <w:t>丽水市人民政府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《关于调整全市最低生活保障标准的通知》</w:t>
      </w:r>
      <w:r>
        <w:rPr>
          <w:rFonts w:hint="eastAsia" w:ascii="黑体" w:hAnsi="黑体" w:eastAsia="黑体" w:cs="黑体"/>
          <w:sz w:val="44"/>
          <w:szCs w:val="44"/>
        </w:rPr>
        <w:t>政策解读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  <w:lang w:val="zh-CN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val="zh-CN"/>
        </w:rPr>
        <w:t xml:space="preserve"> 根据相关要求，</w:t>
      </w:r>
      <w:r>
        <w:rPr>
          <w:rFonts w:hint="eastAsia" w:ascii="仿宋" w:hAnsi="仿宋" w:eastAsia="仿宋" w:cs="仿宋"/>
          <w:sz w:val="32"/>
          <w:szCs w:val="32"/>
        </w:rPr>
        <w:t>现对《</w:t>
      </w:r>
      <w:r>
        <w:rPr>
          <w:rFonts w:hint="eastAsia" w:ascii="仿宋_GB2312" w:eastAsia="仿宋_GB2312"/>
          <w:sz w:val="32"/>
          <w:szCs w:val="32"/>
          <w:lang w:eastAsia="zh-CN"/>
        </w:rPr>
        <w:t>关于调整全市最低生活保障标准的通知</w:t>
      </w:r>
      <w:r>
        <w:rPr>
          <w:rFonts w:hint="eastAsia" w:ascii="仿宋" w:hAnsi="仿宋" w:eastAsia="仿宋" w:cs="仿宋"/>
          <w:sz w:val="32"/>
          <w:szCs w:val="32"/>
        </w:rPr>
        <w:t>》（以下简称《通知》）拟订政策解读方案如下：</w:t>
      </w:r>
    </w:p>
    <w:p>
      <w:pPr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 xml:space="preserve">    一、解读时间</w:t>
      </w: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《通知》印发后一个月内。</w:t>
      </w:r>
    </w:p>
    <w:p>
      <w:pPr>
        <w:ind w:firstLine="645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二、解读方式</w:t>
      </w:r>
    </w:p>
    <w:p>
      <w:pPr>
        <w:ind w:firstLine="64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（一）通过丽水日报、处州晚报、丽水发布等市级主流媒体对</w:t>
      </w:r>
      <w:r>
        <w:rPr>
          <w:rFonts w:hint="eastAsia" w:ascii="仿宋" w:hAnsi="仿宋" w:eastAsia="仿宋" w:cs="仿宋_GB2312"/>
          <w:sz w:val="32"/>
          <w:szCs w:val="32"/>
        </w:rPr>
        <w:t>最低生活保障标准调整</w:t>
      </w:r>
      <w:r>
        <w:rPr>
          <w:rFonts w:hint="eastAsia" w:ascii="仿宋_GB2312" w:hAnsi="宋体" w:eastAsia="仿宋_GB2312"/>
          <w:sz w:val="32"/>
          <w:szCs w:val="32"/>
        </w:rPr>
        <w:t>进行宣传告知。</w:t>
      </w:r>
    </w:p>
    <w:p>
      <w:pPr>
        <w:ind w:firstLine="645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（二）发动各级民政等政府部门和村（社区）基层组织主动向社会公众进行宣传，提高全社会的知晓度。</w:t>
      </w:r>
    </w:p>
    <w:p>
      <w:pPr>
        <w:ind w:firstLine="645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三、解读材料</w:t>
      </w:r>
    </w:p>
    <w:p>
      <w:pPr>
        <w:spacing w:line="600" w:lineRule="exact"/>
        <w:ind w:firstLine="627" w:firstLineChars="196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(一)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调整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《浙江省最低生活保障办法》（省政府令第358号）第六条  最低生活保障标准由设区的市人民政府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按照《浙江省社会救助条例》规定的当地居民生活必需的费用确定并公布。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根据《浙江高质量发展建设共同富裕示范区实施方案》（2021—2025年）：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“分层分类、城乡统筹的新时代社会救助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体系全面建立，低保标准增幅不低于人均可支配收入增幅。”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丽水市人民政府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关于改革最低生活保障标准调整机制的通知》（丽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政发〔202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〕13号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）：低保标准在全市上年度城镇居民人均生活消费支出的30%-35%之间确定。</w:t>
      </w:r>
    </w:p>
    <w:p>
      <w:pPr>
        <w:spacing w:line="600" w:lineRule="exact"/>
        <w:ind w:firstLine="627" w:firstLineChars="196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</w:p>
    <w:p>
      <w:pPr>
        <w:numPr>
          <w:ilvl w:val="0"/>
          <w:numId w:val="1"/>
        </w:numPr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调整</w:t>
      </w:r>
      <w:r>
        <w:rPr>
          <w:rFonts w:hint="eastAsia" w:ascii="楷体" w:hAnsi="楷体" w:eastAsia="楷体" w:cs="楷体"/>
          <w:sz w:val="32"/>
          <w:szCs w:val="32"/>
        </w:rPr>
        <w:t>主要内容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调整低保标准。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国家统计局丽水调查队发布2022年度我市居民人均可支配收入为44450元，增幅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5.7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3年度低保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标准</w:t>
      </w: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不得低于1035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×（1+0.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057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）%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，即不低于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元/月。</w:t>
      </w:r>
    </w:p>
    <w:p>
      <w:pPr>
        <w:numPr>
          <w:ilvl w:val="0"/>
          <w:numId w:val="2"/>
        </w:numPr>
        <w:spacing w:line="60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2年度我市城镇居民人均生活消费支出为38975元，即3248元/月，低保标准按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30%-35%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之间确定，应在975元/月-1137元/月之间。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低保标准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调整为1100元/人.月，为</w:t>
      </w:r>
      <w:r>
        <w:rPr>
          <w:rFonts w:hint="eastAsia" w:ascii="仿宋" w:hAnsi="仿宋" w:eastAsia="仿宋" w:cs="仿宋"/>
          <w:kern w:val="2"/>
          <w:sz w:val="32"/>
          <w:szCs w:val="32"/>
        </w:rPr>
        <w:t>城镇居民人均生活消费支出的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33.9%。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符合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政发〔202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〕13号</w:t>
      </w:r>
      <w:r>
        <w:rPr>
          <w:rFonts w:hint="default" w:ascii="仿宋_GB2312" w:hAnsi="仿宋_GB2312" w:eastAsia="仿宋_GB2312" w:cs="仿宋_GB2312"/>
          <w:sz w:val="32"/>
          <w:szCs w:val="32"/>
          <w:lang w:val="en" w:eastAsia="zh-CN"/>
        </w:rPr>
        <w:t>文件规定的</w:t>
      </w:r>
      <w:r>
        <w:rPr>
          <w:rFonts w:hint="default" w:ascii="仿宋" w:hAnsi="仿宋" w:eastAsia="仿宋" w:cs="仿宋"/>
          <w:sz w:val="32"/>
          <w:szCs w:val="32"/>
          <w:lang w:val="en"/>
        </w:rPr>
        <w:t>“</w:t>
      </w:r>
      <w:r>
        <w:rPr>
          <w:rFonts w:hint="eastAsia" w:ascii="仿宋" w:hAnsi="仿宋" w:eastAsia="仿宋" w:cs="仿宋"/>
          <w:kern w:val="2"/>
          <w:sz w:val="32"/>
          <w:szCs w:val="32"/>
        </w:rPr>
        <w:t>低保标准在全市上年度城镇居民人均生活消费支出的30%-35%之间确定</w:t>
      </w:r>
      <w:r>
        <w:rPr>
          <w:rFonts w:hint="default" w:ascii="仿宋" w:hAnsi="仿宋" w:eastAsia="仿宋" w:cs="仿宋"/>
          <w:kern w:val="2"/>
          <w:sz w:val="32"/>
          <w:szCs w:val="32"/>
          <w:lang w:val="en"/>
        </w:rPr>
        <w:t>”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楷体_GB2312" w:hAnsi="楷体_GB2312" w:eastAsia="楷体_GB2312" w:cs="楷体_GB2312"/>
          <w:sz w:val="32"/>
          <w:szCs w:val="32"/>
          <w:lang w:val="en"/>
        </w:rPr>
        <w:t>2、</w:t>
      </w:r>
      <w:r>
        <w:rPr>
          <w:rFonts w:hint="eastAsia" w:ascii="楷体_GB2312" w:hAnsi="楷体_GB2312" w:eastAsia="楷体_GB2312" w:cs="楷体_GB2312"/>
          <w:sz w:val="32"/>
          <w:szCs w:val="32"/>
        </w:rPr>
        <w:t>方案实施时间。</w:t>
      </w:r>
      <w:r>
        <w:rPr>
          <w:rFonts w:hint="eastAsia" w:ascii="仿宋_GB2312" w:hAnsi="仿宋_GB2312" w:eastAsia="仿宋_GB2312" w:cs="仿宋_GB2312"/>
          <w:sz w:val="32"/>
          <w:szCs w:val="32"/>
        </w:rPr>
        <w:t>《浙江省行政规范性文件管理办法》第20条规定：行政规范性文件应当自公布之日起30日后施行，载明具体施行日期，但因保障公共安全、社会稳定和其他重大公共利益需要的除外。本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调整方案</w:t>
      </w:r>
      <w:r>
        <w:rPr>
          <w:rFonts w:hint="eastAsia" w:ascii="仿宋_GB2312" w:hAnsi="仿宋_GB2312" w:eastAsia="仿宋_GB2312" w:cs="仿宋_GB2312"/>
          <w:sz w:val="32"/>
          <w:szCs w:val="32"/>
        </w:rPr>
        <w:t>涉及重大公共利益需要，可提前实施，建议自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月1日起执行。</w:t>
      </w:r>
    </w:p>
    <w:p>
      <w:pPr>
        <w:numPr>
          <w:ilvl w:val="0"/>
          <w:numId w:val="0"/>
        </w:numPr>
        <w:ind w:firstLine="480" w:firstLineChars="150"/>
        <w:rPr>
          <w:rFonts w:hint="eastAsia" w:ascii="楷体" w:hAnsi="楷体" w:eastAsia="楷体" w:cs="楷体"/>
          <w:sz w:val="32"/>
          <w:szCs w:val="32"/>
        </w:rPr>
      </w:pPr>
      <w:r>
        <w:rPr>
          <w:rFonts w:hint="default" w:ascii="楷体" w:hAnsi="楷体" w:eastAsia="楷体" w:cs="楷体"/>
          <w:sz w:val="32"/>
          <w:szCs w:val="32"/>
          <w:lang w:val="en"/>
        </w:rPr>
        <w:t>（三）</w:t>
      </w:r>
      <w:r>
        <w:rPr>
          <w:rFonts w:hint="eastAsia" w:ascii="楷体" w:hAnsi="楷体" w:eastAsia="楷体" w:cs="楷体"/>
          <w:sz w:val="32"/>
          <w:szCs w:val="32"/>
        </w:rPr>
        <w:t>资金渠道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低保所需资金按原渠道列支。</w:t>
      </w:r>
    </w:p>
    <w:p>
      <w:pPr>
        <w:ind w:firstLine="645"/>
        <w:rPr>
          <w:rFonts w:hint="eastAsia" w:ascii="黑体" w:hAnsi="黑体" w:eastAsia="黑体"/>
          <w:sz w:val="36"/>
          <w:szCs w:val="36"/>
          <w:lang w:val="en" w:eastAsia="zh-CN"/>
        </w:rPr>
      </w:pPr>
      <w:r>
        <w:rPr>
          <w:rFonts w:hint="eastAsia" w:ascii="黑体" w:hAnsi="黑体" w:eastAsia="黑体"/>
          <w:sz w:val="36"/>
          <w:szCs w:val="36"/>
          <w:lang w:val="en" w:eastAsia="zh-CN"/>
        </w:rPr>
        <w:t>四、解读机关</w:t>
      </w:r>
    </w:p>
    <w:p>
      <w:pPr>
        <w:numPr>
          <w:numId w:val="0"/>
        </w:numPr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解读机关：丽水市人民政府办公室</w:t>
      </w:r>
    </w:p>
    <w:p>
      <w:pPr>
        <w:numPr>
          <w:numId w:val="0"/>
        </w:numPr>
        <w:spacing w:line="60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解读人：程以宽</w:t>
      </w:r>
    </w:p>
    <w:p>
      <w:pPr>
        <w:numPr>
          <w:numId w:val="0"/>
        </w:numPr>
        <w:spacing w:line="600" w:lineRule="exact"/>
        <w:ind w:firstLine="640"/>
      </w:pPr>
      <w:r>
        <w:rPr>
          <w:rFonts w:hint="eastAsia" w:ascii="仿宋_GB2312" w:hAnsi="仿宋_GB2312" w:eastAsia="仿宋_GB2312" w:cs="仿宋_GB2312"/>
          <w:sz w:val="32"/>
          <w:szCs w:val="32"/>
          <w:lang w:val="en" w:eastAsia="zh-CN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0578-2091570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FAFD37"/>
    <w:multiLevelType w:val="singleLevel"/>
    <w:tmpl w:val="CDFAFD3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8A17BE5"/>
    <w:multiLevelType w:val="singleLevel"/>
    <w:tmpl w:val="D8A17BE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3293E"/>
    <w:rsid w:val="00052733"/>
    <w:rsid w:val="00170F6C"/>
    <w:rsid w:val="005C194F"/>
    <w:rsid w:val="00631B26"/>
    <w:rsid w:val="007C57C8"/>
    <w:rsid w:val="00893D5C"/>
    <w:rsid w:val="00982AED"/>
    <w:rsid w:val="009A30F4"/>
    <w:rsid w:val="00A105B1"/>
    <w:rsid w:val="00EF1758"/>
    <w:rsid w:val="1EC8643D"/>
    <w:rsid w:val="3EE7EF10"/>
    <w:rsid w:val="47F760A8"/>
    <w:rsid w:val="634AF981"/>
    <w:rsid w:val="69FA40D5"/>
    <w:rsid w:val="6A606A3A"/>
    <w:rsid w:val="6EFF3732"/>
    <w:rsid w:val="70F7F33D"/>
    <w:rsid w:val="7B53293E"/>
    <w:rsid w:val="FF6F331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159</Words>
  <Characters>907</Characters>
  <Lines>7</Lines>
  <Paragraphs>2</Paragraphs>
  <TotalTime>5</TotalTime>
  <ScaleCrop>false</ScaleCrop>
  <LinksUpToDate>false</LinksUpToDate>
  <CharactersWithSpaces>1064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2020-06-10T04:59:00Z</dcterms:created>
  <dc:creator>user</dc:creator>
  <cp:lastModifiedBy>信息公开中心文书</cp:lastModifiedBy>
  <cp:lastPrinted>2020-06-10T05:22:00Z</cp:lastPrinted>
  <dcterms:modified xsi:type="dcterms:W3CDTF">2023-07-03T09:14:28Z</dcterms:modified>
  <dc:title>《宁波市人民政府办公厅&lt;关于改革最低生活保障标准调整机制的通知&gt;》政策解读方案及政策解读材料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