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eastAsia="方正小标宋简体"/>
          <w:sz w:val="44"/>
          <w:szCs w:val="44"/>
          <w:lang w:eastAsia="zh-CN"/>
        </w:rPr>
      </w:pP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丽水市市场监督管理局关于</w:t>
      </w:r>
      <w:r>
        <w:rPr>
          <w:rFonts w:hint="eastAsia" w:ascii="方正小标宋简体" w:hAnsi="方正小标宋简体" w:eastAsia="方正小标宋简体" w:cs="方正小标宋简体"/>
          <w:sz w:val="44"/>
          <w:szCs w:val="44"/>
          <w:lang w:eastAsia="zh-CN"/>
        </w:rPr>
        <w:t>公布行政规范性文件清理结果决定的通知</w:t>
      </w:r>
      <w:r>
        <w:rPr>
          <w:rFonts w:hint="eastAsia" w:ascii="方正小标宋简体" w:eastAsia="方正小标宋简体"/>
          <w:sz w:val="44"/>
          <w:szCs w:val="44"/>
        </w:rPr>
        <w:t>》</w:t>
      </w:r>
      <w:r>
        <w:rPr>
          <w:rFonts w:hint="eastAsia" w:ascii="方正小标宋简体" w:eastAsia="方正小标宋简体"/>
          <w:sz w:val="44"/>
          <w:szCs w:val="44"/>
          <w:lang w:eastAsia="zh-CN"/>
        </w:rPr>
        <w:t>政策解读</w:t>
      </w:r>
    </w:p>
    <w:p>
      <w:pPr>
        <w:keepNext w:val="0"/>
        <w:keepLines w:val="0"/>
        <w:pageBreakBefore w:val="0"/>
        <w:widowControl w:val="0"/>
        <w:kinsoku/>
        <w:wordWrap/>
        <w:overflowPunct/>
        <w:topLinePunct w:val="0"/>
        <w:autoSpaceDE/>
        <w:autoSpaceDN/>
        <w:bidi w:val="0"/>
        <w:adjustRightInd/>
        <w:spacing w:line="560" w:lineRule="exact"/>
        <w:ind w:firstLine="707" w:firstLineChars="221"/>
        <w:textAlignment w:val="auto"/>
        <w:rPr>
          <w:rFonts w:hint="eastAsia" w:ascii="仿宋_GB2312" w:hAnsi="宋体" w:eastAsia="仿宋_GB2312" w:cs="宋体"/>
          <w:kern w:val="0"/>
          <w:sz w:val="32"/>
          <w:szCs w:val="32"/>
        </w:rPr>
      </w:pPr>
    </w:p>
    <w:p>
      <w:pPr>
        <w:keepNext w:val="0"/>
        <w:keepLines w:val="0"/>
        <w:pageBreakBefore w:val="0"/>
        <w:widowControl w:val="0"/>
        <w:kinsoku/>
        <w:wordWrap/>
        <w:overflowPunct/>
        <w:topLinePunct w:val="0"/>
        <w:autoSpaceDE/>
        <w:autoSpaceDN/>
        <w:bidi w:val="0"/>
        <w:adjustRightInd/>
        <w:spacing w:line="560" w:lineRule="exact"/>
        <w:ind w:firstLine="707" w:firstLineChars="221"/>
        <w:textAlignment w:val="auto"/>
        <w:rPr>
          <w:rFonts w:hint="eastAsia" w:ascii="仿宋_GB2312" w:hAnsi="宋体" w:eastAsia="仿宋_GB2312" w:cs="宋体"/>
          <w:kern w:val="0"/>
          <w:sz w:val="32"/>
          <w:szCs w:val="32"/>
        </w:rPr>
      </w:pPr>
      <w:r>
        <w:rPr>
          <w:rFonts w:hint="eastAsia" w:ascii="仿宋_GB2312" w:hAnsi="宋体" w:eastAsia="仿宋_GB2312" w:cs="宋体"/>
          <w:kern w:val="0"/>
          <w:sz w:val="32"/>
          <w:szCs w:val="32"/>
        </w:rPr>
        <w:t>《丽水市市场监督管理局关于公布行政规范性文件清理结果决定的通知》（以下简称《</w:t>
      </w:r>
      <w:r>
        <w:rPr>
          <w:rFonts w:hint="eastAsia" w:ascii="仿宋_GB2312" w:hAnsi="宋体" w:eastAsia="仿宋_GB2312" w:cs="宋体"/>
          <w:kern w:val="0"/>
          <w:sz w:val="32"/>
          <w:szCs w:val="32"/>
          <w:lang w:eastAsia="zh-CN"/>
        </w:rPr>
        <w:t>通知</w:t>
      </w:r>
      <w:r>
        <w:rPr>
          <w:rFonts w:hint="eastAsia" w:ascii="仿宋_GB2312" w:hAnsi="宋体" w:eastAsia="仿宋_GB2312" w:cs="宋体"/>
          <w:kern w:val="0"/>
          <w:sz w:val="32"/>
          <w:szCs w:val="32"/>
        </w:rPr>
        <w:t>》）经丽水市市场监管局党组会审议通过，于</w:t>
      </w:r>
      <w:r>
        <w:rPr>
          <w:rFonts w:hint="default" w:ascii="Times New Roman" w:hAnsi="Times New Roman" w:eastAsia="仿宋_GB2312" w:cs="Times New Roman"/>
          <w:kern w:val="0"/>
          <w:sz w:val="32"/>
          <w:szCs w:val="32"/>
        </w:rPr>
        <w:t>202</w:t>
      </w:r>
      <w:r>
        <w:rPr>
          <w:rFonts w:hint="default" w:ascii="Times New Roman" w:hAnsi="Times New Roman" w:eastAsia="仿宋_GB2312" w:cs="Times New Roman"/>
          <w:kern w:val="0"/>
          <w:sz w:val="32"/>
          <w:szCs w:val="32"/>
          <w:lang w:val="en-US" w:eastAsia="zh-CN"/>
        </w:rPr>
        <w:t>3</w:t>
      </w:r>
      <w:r>
        <w:rPr>
          <w:rFonts w:hint="eastAsia" w:ascii="仿宋_GB2312" w:hAnsi="宋体" w:eastAsia="仿宋_GB2312" w:cs="宋体"/>
          <w:kern w:val="0"/>
          <w:sz w:val="32"/>
          <w:szCs w:val="32"/>
        </w:rPr>
        <w:t>年</w:t>
      </w:r>
      <w:r>
        <w:rPr>
          <w:rFonts w:hint="default" w:ascii="Times New Roman" w:hAnsi="Times New Roman" w:eastAsia="仿宋_GB2312" w:cs="Times New Roman"/>
          <w:kern w:val="0"/>
          <w:sz w:val="32"/>
          <w:szCs w:val="32"/>
          <w:lang w:val="en-US" w:eastAsia="zh-CN"/>
        </w:rPr>
        <w:t>6</w:t>
      </w:r>
      <w:r>
        <w:rPr>
          <w:rFonts w:hint="eastAsia" w:ascii="仿宋_GB2312" w:hAnsi="宋体" w:eastAsia="仿宋_GB2312" w:cs="宋体"/>
          <w:kern w:val="0"/>
          <w:sz w:val="32"/>
          <w:szCs w:val="32"/>
        </w:rPr>
        <w:t>月</w:t>
      </w:r>
      <w:r>
        <w:rPr>
          <w:rFonts w:hint="default" w:ascii="Times New Roman" w:hAnsi="Times New Roman" w:eastAsia="仿宋_GB2312" w:cs="Times New Roman"/>
          <w:kern w:val="0"/>
          <w:sz w:val="32"/>
          <w:szCs w:val="32"/>
          <w:lang w:val="en-US" w:eastAsia="zh-CN"/>
        </w:rPr>
        <w:t>25</w:t>
      </w:r>
      <w:r>
        <w:rPr>
          <w:rFonts w:hint="eastAsia" w:ascii="仿宋_GB2312" w:hAnsi="宋体" w:eastAsia="仿宋_GB2312" w:cs="宋体"/>
          <w:kern w:val="0"/>
          <w:sz w:val="32"/>
          <w:szCs w:val="32"/>
        </w:rPr>
        <w:t>日制定发布。现将有关情况解读如下：</w:t>
      </w:r>
    </w:p>
    <w:p>
      <w:pPr>
        <w:keepNext w:val="0"/>
        <w:keepLines w:val="0"/>
        <w:pageBreakBefore w:val="0"/>
        <w:widowControl w:val="0"/>
        <w:kinsoku/>
        <w:wordWrap/>
        <w:overflowPunct/>
        <w:topLinePunct w:val="0"/>
        <w:autoSpaceDE/>
        <w:autoSpaceDN/>
        <w:bidi w:val="0"/>
        <w:adjustRightInd/>
        <w:spacing w:line="560" w:lineRule="exact"/>
        <w:ind w:left="0" w:leftChars="0" w:firstLine="640" w:firstLineChars="200"/>
        <w:textAlignment w:val="auto"/>
        <w:rPr>
          <w:rFonts w:hint="eastAsia" w:ascii="黑体" w:hAnsi="黑体" w:eastAsia="黑体" w:cs="黑体"/>
          <w:b w:val="0"/>
          <w:bCs/>
          <w:kern w:val="0"/>
          <w:sz w:val="32"/>
          <w:szCs w:val="32"/>
          <w:lang w:eastAsia="zh-CN"/>
        </w:rPr>
      </w:pPr>
      <w:r>
        <w:rPr>
          <w:rFonts w:hint="eastAsia" w:ascii="黑体" w:hAnsi="黑体" w:eastAsia="黑体" w:cs="黑体"/>
          <w:b w:val="0"/>
          <w:bCs/>
          <w:kern w:val="0"/>
          <w:sz w:val="32"/>
          <w:szCs w:val="32"/>
        </w:rPr>
        <w:t>一</w:t>
      </w:r>
      <w:r>
        <w:rPr>
          <w:rFonts w:hint="eastAsia" w:ascii="黑体" w:hAnsi="黑体" w:eastAsia="黑体" w:cs="黑体"/>
          <w:b w:val="0"/>
          <w:bCs/>
          <w:kern w:val="0"/>
          <w:sz w:val="32"/>
          <w:szCs w:val="32"/>
          <w:lang w:eastAsia="zh-CN"/>
        </w:rPr>
        <w:t>、制定</w:t>
      </w:r>
      <w:r>
        <w:rPr>
          <w:rFonts w:hint="eastAsia" w:ascii="黑体" w:hAnsi="黑体" w:eastAsia="黑体" w:cs="黑体"/>
          <w:b w:val="0"/>
          <w:bCs/>
          <w:kern w:val="0"/>
          <w:sz w:val="32"/>
          <w:szCs w:val="32"/>
        </w:rPr>
        <w:t>背景</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kern w:val="0"/>
          <w:sz w:val="32"/>
          <w:szCs w:val="32"/>
        </w:rPr>
        <w:t>根据</w:t>
      </w:r>
      <w:r>
        <w:rPr>
          <w:rFonts w:hint="eastAsia" w:ascii="仿宋_GB2312" w:hAnsi="仿宋_GB2312" w:eastAsia="仿宋_GB2312" w:cs="仿宋_GB2312"/>
          <w:sz w:val="32"/>
          <w:szCs w:val="32"/>
        </w:rPr>
        <w:t>《浙江省行政规范性文件管理办法》（省政府令</w:t>
      </w:r>
      <w:r>
        <w:rPr>
          <w:rFonts w:hint="default" w:ascii="Times New Roman" w:hAnsi="Times New Roman" w:eastAsia="仿宋_GB2312" w:cs="Times New Roman"/>
          <w:sz w:val="32"/>
          <w:szCs w:val="32"/>
        </w:rPr>
        <w:t>372</w:t>
      </w:r>
      <w:r>
        <w:rPr>
          <w:rFonts w:hint="eastAsia" w:ascii="仿宋_GB2312" w:hAnsi="仿宋_GB2312" w:eastAsia="仿宋_GB2312" w:cs="仿宋_GB2312"/>
          <w:sz w:val="32"/>
          <w:szCs w:val="32"/>
        </w:rPr>
        <w:t>号）</w:t>
      </w:r>
      <w:r>
        <w:rPr>
          <w:rFonts w:hint="eastAsia" w:ascii="仿宋_GB2312" w:hAnsi="仿宋_GB2312" w:eastAsia="仿宋_GB2312" w:cs="仿宋_GB2312"/>
          <w:kern w:val="0"/>
          <w:sz w:val="32"/>
          <w:szCs w:val="32"/>
          <w:lang w:eastAsia="zh-CN"/>
        </w:rPr>
        <w:t>相关规定，需要对本单位行政规范性文件每隔两年进行一次定期清理，我局前一次清理时间是</w:t>
      </w:r>
      <w:r>
        <w:rPr>
          <w:rFonts w:hint="default" w:ascii="Times New Roman" w:hAnsi="Times New Roman" w:eastAsia="仿宋_GB2312" w:cs="Times New Roman"/>
          <w:kern w:val="0"/>
          <w:sz w:val="32"/>
          <w:szCs w:val="32"/>
          <w:lang w:val="en-US" w:eastAsia="zh-CN"/>
        </w:rPr>
        <w:t>2021</w:t>
      </w:r>
      <w:r>
        <w:rPr>
          <w:rFonts w:hint="eastAsia" w:ascii="仿宋_GB2312" w:hAnsi="仿宋_GB2312" w:eastAsia="仿宋_GB2312" w:cs="仿宋_GB2312"/>
          <w:kern w:val="0"/>
          <w:sz w:val="32"/>
          <w:szCs w:val="32"/>
          <w:lang w:val="en-US" w:eastAsia="zh-CN"/>
        </w:rPr>
        <w:t>年</w:t>
      </w:r>
      <w:r>
        <w:rPr>
          <w:rFonts w:hint="default" w:ascii="Times New Roman" w:hAnsi="Times New Roman" w:eastAsia="仿宋_GB2312" w:cs="Times New Roman"/>
          <w:kern w:val="0"/>
          <w:sz w:val="32"/>
          <w:szCs w:val="32"/>
          <w:lang w:val="en-US" w:eastAsia="zh-CN"/>
        </w:rPr>
        <w:t>6</w:t>
      </w:r>
      <w:r>
        <w:rPr>
          <w:rFonts w:hint="eastAsia" w:ascii="仿宋_GB2312" w:hAnsi="仿宋_GB2312" w:eastAsia="仿宋_GB2312" w:cs="仿宋_GB2312"/>
          <w:kern w:val="0"/>
          <w:sz w:val="32"/>
          <w:szCs w:val="32"/>
          <w:lang w:val="en-US" w:eastAsia="zh-CN"/>
        </w:rPr>
        <w:t>月</w:t>
      </w:r>
      <w:r>
        <w:rPr>
          <w:rFonts w:hint="default" w:ascii="Times New Roman" w:hAnsi="Times New Roman" w:eastAsia="仿宋_GB2312" w:cs="Times New Roman"/>
          <w:kern w:val="0"/>
          <w:sz w:val="32"/>
          <w:szCs w:val="32"/>
          <w:lang w:val="en-US" w:eastAsia="zh-CN"/>
        </w:rPr>
        <w:t>18</w:t>
      </w:r>
      <w:r>
        <w:rPr>
          <w:rFonts w:hint="eastAsia" w:ascii="仿宋_GB2312" w:hAnsi="仿宋_GB2312" w:eastAsia="仿宋_GB2312" w:cs="仿宋_GB2312"/>
          <w:kern w:val="0"/>
          <w:sz w:val="32"/>
          <w:szCs w:val="32"/>
          <w:lang w:val="en-US" w:eastAsia="zh-CN"/>
        </w:rPr>
        <w:t>日，具体可见丽市监</w:t>
      </w:r>
      <w:r>
        <w:rPr>
          <w:rFonts w:hint="default" w:ascii="仿宋_GB2312" w:hAnsi="仿宋_GB2312" w:eastAsia="仿宋_GB2312" w:cs="仿宋_GB2312"/>
          <w:kern w:val="0"/>
          <w:sz w:val="32"/>
          <w:szCs w:val="32"/>
          <w:lang w:val="en" w:eastAsia="zh-CN"/>
        </w:rPr>
        <w:t>〔</w:t>
      </w:r>
      <w:r>
        <w:rPr>
          <w:rFonts w:hint="default" w:ascii="Times New Roman" w:hAnsi="Times New Roman" w:eastAsia="仿宋_GB2312" w:cs="Times New Roman"/>
          <w:kern w:val="0"/>
          <w:sz w:val="32"/>
          <w:szCs w:val="32"/>
          <w:lang w:val="en-US" w:eastAsia="zh-CN"/>
        </w:rPr>
        <w:t>2021</w:t>
      </w:r>
      <w:r>
        <w:rPr>
          <w:rFonts w:hint="default" w:ascii="仿宋_GB2312" w:hAnsi="仿宋_GB2312" w:eastAsia="仿宋_GB2312" w:cs="仿宋_GB2312"/>
          <w:kern w:val="0"/>
          <w:sz w:val="32"/>
          <w:szCs w:val="32"/>
          <w:lang w:val="en" w:eastAsia="zh-CN"/>
        </w:rPr>
        <w:t>〕</w:t>
      </w:r>
      <w:r>
        <w:rPr>
          <w:rFonts w:hint="default" w:ascii="Times New Roman" w:hAnsi="Times New Roman" w:eastAsia="仿宋_GB2312" w:cs="Times New Roman"/>
          <w:kern w:val="0"/>
          <w:sz w:val="32"/>
          <w:szCs w:val="32"/>
          <w:lang w:val="en" w:eastAsia="zh-CN"/>
        </w:rPr>
        <w:t>39</w:t>
      </w:r>
      <w:r>
        <w:rPr>
          <w:rFonts w:hint="eastAsia" w:ascii="仿宋_GB2312" w:hAnsi="仿宋_GB2312" w:eastAsia="仿宋_GB2312" w:cs="仿宋_GB2312"/>
          <w:kern w:val="0"/>
          <w:sz w:val="32"/>
          <w:szCs w:val="32"/>
          <w:lang w:val="en" w:eastAsia="zh-CN"/>
        </w:rPr>
        <w:t>号文件内容，距此次开展清理工作将近</w:t>
      </w:r>
      <w:r>
        <w:rPr>
          <w:rFonts w:hint="default" w:ascii="Times New Roman" w:hAnsi="Times New Roman" w:eastAsia="仿宋_GB2312" w:cs="Times New Roman"/>
          <w:kern w:val="0"/>
          <w:sz w:val="32"/>
          <w:szCs w:val="32"/>
          <w:lang w:val="en-US" w:eastAsia="zh-CN"/>
        </w:rPr>
        <w:t>2</w:t>
      </w:r>
      <w:r>
        <w:rPr>
          <w:rFonts w:hint="eastAsia" w:ascii="仿宋_GB2312" w:hAnsi="仿宋_GB2312" w:eastAsia="仿宋_GB2312" w:cs="仿宋_GB2312"/>
          <w:kern w:val="0"/>
          <w:sz w:val="32"/>
          <w:szCs w:val="32"/>
          <w:lang w:val="en-US" w:eastAsia="zh-CN"/>
        </w:rPr>
        <w:t>年。此外，对行政规范性文件定期进行清理也是压缩数量，提高质量的需要，也是加强依法行政，优化营商环境的需要。综上，法规处牵头开展此次行政规范性文件全面清理工作。</w:t>
      </w:r>
    </w:p>
    <w:p>
      <w:pPr>
        <w:keepNext w:val="0"/>
        <w:keepLines w:val="0"/>
        <w:pageBreakBefore w:val="0"/>
        <w:widowControl w:val="0"/>
        <w:numPr>
          <w:ilvl w:val="0"/>
          <w:numId w:val="1"/>
        </w:numPr>
        <w:kinsoku/>
        <w:wordWrap/>
        <w:overflowPunct/>
        <w:topLinePunct w:val="0"/>
        <w:autoSpaceDE/>
        <w:autoSpaceDN/>
        <w:bidi w:val="0"/>
        <w:adjustRightInd/>
        <w:spacing w:line="560" w:lineRule="exact"/>
        <w:ind w:left="0" w:leftChars="0" w:firstLine="640" w:firstLineChars="200"/>
        <w:textAlignment w:val="auto"/>
        <w:rPr>
          <w:rFonts w:hint="eastAsia" w:ascii="黑体" w:hAnsi="黑体" w:eastAsia="黑体" w:cs="黑体"/>
          <w:b w:val="0"/>
          <w:bCs/>
          <w:kern w:val="0"/>
          <w:sz w:val="32"/>
          <w:szCs w:val="32"/>
          <w:lang w:eastAsia="zh-CN"/>
        </w:rPr>
      </w:pPr>
      <w:r>
        <w:rPr>
          <w:rFonts w:hint="eastAsia" w:ascii="黑体" w:hAnsi="黑体" w:eastAsia="黑体" w:cs="黑体"/>
          <w:b w:val="0"/>
          <w:bCs/>
          <w:kern w:val="0"/>
          <w:sz w:val="32"/>
          <w:szCs w:val="32"/>
          <w:lang w:eastAsia="zh-CN"/>
        </w:rPr>
        <w:t>主要内容</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kern w:val="0"/>
          <w:sz w:val="32"/>
          <w:szCs w:val="32"/>
          <w:lang w:val="en-US" w:eastAsia="zh-CN"/>
        </w:rPr>
      </w:pPr>
      <w:r>
        <w:rPr>
          <w:rFonts w:hint="default" w:ascii="Times New Roman" w:hAnsi="Times New Roman" w:eastAsia="仿宋_GB2312" w:cs="Times New Roman"/>
          <w:kern w:val="0"/>
          <w:sz w:val="32"/>
          <w:szCs w:val="32"/>
          <w:lang w:val="en-US" w:eastAsia="zh-CN"/>
        </w:rPr>
        <w:t>1</w:t>
      </w:r>
      <w:r>
        <w:rPr>
          <w:rFonts w:hint="eastAsia" w:ascii="仿宋_GB2312" w:hAnsi="仿宋_GB2312" w:eastAsia="仿宋_GB2312" w:cs="仿宋_GB2312"/>
          <w:kern w:val="0"/>
          <w:sz w:val="32"/>
          <w:szCs w:val="32"/>
          <w:lang w:val="en-US" w:eastAsia="zh-CN"/>
        </w:rPr>
        <w:t>.决定废止《</w:t>
      </w:r>
      <w:r>
        <w:rPr>
          <w:rFonts w:hint="default" w:ascii="仿宋_GB2312" w:hAnsi="仿宋_GB2312" w:eastAsia="仿宋_GB2312" w:cs="仿宋_GB2312"/>
          <w:kern w:val="0"/>
          <w:sz w:val="32"/>
          <w:szCs w:val="32"/>
        </w:rPr>
        <w:t>关于对市本级药品零售（连锁门店）企业药品品种实施在线监管的通知</w:t>
      </w:r>
      <w:r>
        <w:rPr>
          <w:rFonts w:hint="eastAsia" w:ascii="仿宋_GB2312" w:hAnsi="仿宋_GB2312" w:eastAsia="仿宋_GB2312" w:cs="仿宋_GB2312"/>
          <w:kern w:val="0"/>
          <w:sz w:val="32"/>
          <w:szCs w:val="32"/>
          <w:lang w:val="en-US" w:eastAsia="zh-CN"/>
        </w:rPr>
        <w:t>》等</w:t>
      </w:r>
      <w:r>
        <w:rPr>
          <w:rFonts w:hint="default" w:ascii="Times New Roman" w:hAnsi="Times New Roman" w:eastAsia="仿宋_GB2312" w:cs="Times New Roman"/>
          <w:kern w:val="0"/>
          <w:sz w:val="32"/>
          <w:szCs w:val="32"/>
          <w:lang w:val="en-US" w:eastAsia="zh-CN"/>
        </w:rPr>
        <w:t>14</w:t>
      </w:r>
      <w:r>
        <w:rPr>
          <w:rFonts w:hint="eastAsia" w:ascii="仿宋_GB2312" w:hAnsi="仿宋_GB2312" w:eastAsia="仿宋_GB2312" w:cs="仿宋_GB2312"/>
          <w:kern w:val="0"/>
          <w:sz w:val="32"/>
          <w:szCs w:val="32"/>
          <w:lang w:val="en-US" w:eastAsia="zh-CN"/>
        </w:rPr>
        <w:t>件行政规范性文件，废止理由：一是相关文件制定的法律及依据已经废止或发生变化。二是相关文件的内容与现行法律依据规定的做法不一致。三是相关文件现行法律依据有更详细和明确的规定内容。四是历次关于清理行政规范性文件结果通知的文件，最后一次清理结果文件的内容已经明确，没有必要全部保留，这也是减少行政规范性文件数量的应有之义。</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kern w:val="0"/>
          <w:sz w:val="32"/>
          <w:szCs w:val="32"/>
          <w:lang w:val="en-US" w:eastAsia="zh-CN"/>
        </w:rPr>
      </w:pPr>
      <w:r>
        <w:rPr>
          <w:rFonts w:hint="default" w:ascii="Times New Roman" w:hAnsi="Times New Roman" w:eastAsia="仿宋_GB2312" w:cs="Times New Roman"/>
          <w:kern w:val="0"/>
          <w:sz w:val="32"/>
          <w:szCs w:val="32"/>
          <w:lang w:val="en-US" w:eastAsia="zh-CN"/>
        </w:rPr>
        <w:t>2</w:t>
      </w:r>
      <w:r>
        <w:rPr>
          <w:rFonts w:hint="eastAsia" w:ascii="仿宋_GB2312" w:hAnsi="仿宋_GB2312" w:eastAsia="仿宋_GB2312" w:cs="仿宋_GB2312"/>
          <w:kern w:val="0"/>
          <w:sz w:val="32"/>
          <w:szCs w:val="32"/>
          <w:lang w:val="en-US" w:eastAsia="zh-CN"/>
        </w:rPr>
        <w:t>.《关于丽水经济开发区景宁民族工业园登记管辖的批复》等</w:t>
      </w:r>
      <w:r>
        <w:rPr>
          <w:rFonts w:hint="default" w:ascii="Times New Roman" w:hAnsi="Times New Roman" w:eastAsia="仿宋_GB2312" w:cs="Times New Roman"/>
          <w:kern w:val="0"/>
          <w:sz w:val="32"/>
          <w:szCs w:val="32"/>
          <w:lang w:val="en-US" w:eastAsia="zh-CN"/>
        </w:rPr>
        <w:t>18</w:t>
      </w:r>
      <w:r>
        <w:rPr>
          <w:rFonts w:hint="eastAsia" w:ascii="仿宋_GB2312" w:hAnsi="仿宋_GB2312" w:eastAsia="仿宋_GB2312" w:cs="仿宋_GB2312"/>
          <w:kern w:val="0"/>
          <w:sz w:val="32"/>
          <w:szCs w:val="32"/>
          <w:lang w:val="en-US" w:eastAsia="zh-CN"/>
        </w:rPr>
        <w:t>件文件列入《继续有效的市市场监管局行政规范性文件目录》。</w:t>
      </w:r>
    </w:p>
    <w:p>
      <w:pPr>
        <w:keepNext w:val="0"/>
        <w:keepLines w:val="0"/>
        <w:pageBreakBefore w:val="0"/>
        <w:widowControl w:val="0"/>
        <w:numPr>
          <w:ilvl w:val="0"/>
          <w:numId w:val="2"/>
        </w:numPr>
        <w:kinsoku/>
        <w:wordWrap/>
        <w:overflowPunct/>
        <w:topLinePunct w:val="0"/>
        <w:autoSpaceDE/>
        <w:autoSpaceDN/>
        <w:bidi w:val="0"/>
        <w:adjustRightInd/>
        <w:spacing w:line="560" w:lineRule="exact"/>
        <w:ind w:left="0" w:leftChars="0" w:firstLine="640" w:firstLineChars="200"/>
        <w:textAlignment w:val="auto"/>
        <w:rPr>
          <w:rFonts w:hint="default" w:ascii="黑体" w:hAnsi="黑体" w:eastAsia="黑体" w:cs="黑体"/>
          <w:b w:val="0"/>
          <w:bCs/>
          <w:kern w:val="0"/>
          <w:sz w:val="32"/>
          <w:szCs w:val="32"/>
          <w:lang w:val="en" w:eastAsia="zh-CN"/>
        </w:rPr>
      </w:pPr>
      <w:r>
        <w:rPr>
          <w:rFonts w:hint="eastAsia" w:ascii="黑体" w:hAnsi="黑体" w:eastAsia="黑体" w:cs="黑体"/>
          <w:b w:val="0"/>
          <w:bCs/>
          <w:kern w:val="0"/>
          <w:sz w:val="32"/>
          <w:szCs w:val="32"/>
          <w:lang w:val="en" w:eastAsia="zh-CN"/>
        </w:rPr>
        <w:t>适用对象</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kern w:val="0"/>
          <w:sz w:val="32"/>
          <w:szCs w:val="32"/>
          <w:lang w:val="en" w:eastAsia="zh-CN"/>
        </w:rPr>
      </w:pPr>
      <w:r>
        <w:rPr>
          <w:rFonts w:hint="eastAsia" w:ascii="仿宋_GB2312" w:hAnsi="仿宋_GB2312" w:eastAsia="仿宋_GB2312" w:cs="仿宋_GB2312"/>
          <w:kern w:val="0"/>
          <w:sz w:val="32"/>
          <w:szCs w:val="32"/>
          <w:lang w:val="en" w:eastAsia="zh-CN"/>
        </w:rPr>
        <w:t>适用于相关文件指向的市场经营主体和市场监管机关。</w:t>
      </w:r>
    </w:p>
    <w:p>
      <w:pPr>
        <w:keepNext w:val="0"/>
        <w:keepLines w:val="0"/>
        <w:pageBreakBefore w:val="0"/>
        <w:widowControl w:val="0"/>
        <w:numPr>
          <w:ilvl w:val="0"/>
          <w:numId w:val="2"/>
        </w:numPr>
        <w:kinsoku/>
        <w:wordWrap/>
        <w:overflowPunct/>
        <w:topLinePunct w:val="0"/>
        <w:autoSpaceDE/>
        <w:autoSpaceDN/>
        <w:bidi w:val="0"/>
        <w:adjustRightInd/>
        <w:spacing w:line="560" w:lineRule="exact"/>
        <w:ind w:left="0" w:leftChars="0" w:firstLine="640" w:firstLineChars="200"/>
        <w:textAlignment w:val="auto"/>
        <w:rPr>
          <w:rFonts w:hint="eastAsia" w:ascii="黑体" w:hAnsi="黑体" w:eastAsia="黑体" w:cs="黑体"/>
          <w:b w:val="0"/>
          <w:bCs/>
          <w:kern w:val="0"/>
          <w:sz w:val="32"/>
          <w:szCs w:val="32"/>
          <w:lang w:eastAsia="zh-CN"/>
        </w:rPr>
      </w:pPr>
      <w:r>
        <w:rPr>
          <w:rFonts w:hint="eastAsia" w:ascii="黑体" w:hAnsi="黑体" w:eastAsia="黑体" w:cs="黑体"/>
          <w:b w:val="0"/>
          <w:bCs/>
          <w:kern w:val="0"/>
          <w:sz w:val="32"/>
          <w:szCs w:val="32"/>
          <w:lang w:eastAsia="zh-CN"/>
        </w:rPr>
        <w:t>实施时间</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b w:val="0"/>
          <w:bCs/>
          <w:kern w:val="0"/>
          <w:sz w:val="32"/>
          <w:szCs w:val="32"/>
          <w:lang w:eastAsia="zh-CN"/>
        </w:rPr>
      </w:pPr>
      <w:r>
        <w:rPr>
          <w:rFonts w:hint="default" w:ascii="Times New Roman" w:hAnsi="Times New Roman" w:eastAsia="仿宋_GB2312" w:cs="Times New Roman"/>
          <w:kern w:val="0"/>
          <w:sz w:val="32"/>
          <w:szCs w:val="32"/>
          <w:lang w:val="en-US" w:eastAsia="zh-CN"/>
        </w:rPr>
        <w:t>2023</w:t>
      </w:r>
      <w:r>
        <w:rPr>
          <w:rFonts w:hint="eastAsia" w:ascii="仿宋_GB2312" w:hAnsi="仿宋_GB2312" w:eastAsia="仿宋_GB2312" w:cs="仿宋_GB2312"/>
          <w:kern w:val="0"/>
          <w:sz w:val="32"/>
          <w:szCs w:val="32"/>
          <w:lang w:val="en-US" w:eastAsia="zh-CN"/>
        </w:rPr>
        <w:t>年</w:t>
      </w:r>
      <w:r>
        <w:rPr>
          <w:rFonts w:hint="default" w:ascii="Times New Roman" w:hAnsi="Times New Roman" w:eastAsia="仿宋_GB2312" w:cs="Times New Roman"/>
          <w:kern w:val="0"/>
          <w:sz w:val="32"/>
          <w:szCs w:val="32"/>
          <w:lang w:val="en-US" w:eastAsia="zh-CN"/>
        </w:rPr>
        <w:t>6</w:t>
      </w:r>
      <w:r>
        <w:rPr>
          <w:rFonts w:hint="eastAsia" w:ascii="仿宋_GB2312" w:hAnsi="仿宋_GB2312" w:eastAsia="仿宋_GB2312" w:cs="仿宋_GB2312"/>
          <w:kern w:val="0"/>
          <w:sz w:val="32"/>
          <w:szCs w:val="32"/>
          <w:lang w:val="en-US" w:eastAsia="zh-CN"/>
        </w:rPr>
        <w:t>月</w:t>
      </w:r>
      <w:r>
        <w:rPr>
          <w:rFonts w:hint="default" w:ascii="Times New Roman" w:hAnsi="Times New Roman" w:eastAsia="仿宋_GB2312" w:cs="Times New Roman"/>
          <w:kern w:val="0"/>
          <w:sz w:val="32"/>
          <w:szCs w:val="32"/>
          <w:lang w:val="en-US" w:eastAsia="zh-CN"/>
        </w:rPr>
        <w:t>25</w:t>
      </w:r>
      <w:r>
        <w:rPr>
          <w:rFonts w:hint="eastAsia" w:ascii="仿宋_GB2312" w:hAnsi="仿宋_GB2312" w:eastAsia="仿宋_GB2312" w:cs="仿宋_GB2312"/>
          <w:kern w:val="0"/>
          <w:sz w:val="32"/>
          <w:szCs w:val="32"/>
          <w:lang w:val="en-US" w:eastAsia="zh-CN"/>
        </w:rPr>
        <w:t>日</w:t>
      </w:r>
    </w:p>
    <w:p>
      <w:pPr>
        <w:keepNext w:val="0"/>
        <w:keepLines w:val="0"/>
        <w:pageBreakBefore w:val="0"/>
        <w:widowControl w:val="0"/>
        <w:numPr>
          <w:ilvl w:val="0"/>
          <w:numId w:val="2"/>
        </w:numPr>
        <w:kinsoku/>
        <w:wordWrap/>
        <w:overflowPunct/>
        <w:topLinePunct w:val="0"/>
        <w:autoSpaceDE/>
        <w:autoSpaceDN/>
        <w:bidi w:val="0"/>
        <w:adjustRightInd/>
        <w:spacing w:line="560" w:lineRule="exact"/>
        <w:ind w:left="0" w:leftChars="0" w:firstLine="640" w:firstLineChars="200"/>
        <w:textAlignment w:val="auto"/>
        <w:rPr>
          <w:rFonts w:hint="eastAsia" w:ascii="黑体" w:hAnsi="黑体" w:eastAsia="黑体" w:cs="黑体"/>
          <w:b w:val="0"/>
          <w:bCs/>
          <w:kern w:val="0"/>
          <w:sz w:val="32"/>
          <w:szCs w:val="32"/>
          <w:lang w:eastAsia="zh-CN"/>
        </w:rPr>
      </w:pPr>
      <w:r>
        <w:rPr>
          <w:rFonts w:hint="eastAsia" w:ascii="黑体" w:hAnsi="黑体" w:eastAsia="黑体" w:cs="黑体"/>
          <w:b w:val="0"/>
          <w:bCs/>
          <w:kern w:val="0"/>
          <w:sz w:val="32"/>
          <w:szCs w:val="32"/>
          <w:lang w:eastAsia="zh-CN"/>
        </w:rPr>
        <w:t>解读机关</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丽水市市场监督管理局，联系人：季昌满，联系方式：0578-2119209。</w:t>
      </w: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5120" w:firstLineChars="1600"/>
        <w:jc w:val="left"/>
        <w:textAlignment w:val="auto"/>
        <w:rPr>
          <w:rFonts w:hint="default" w:ascii="Times New Roman" w:hAnsi="Times New Roman" w:eastAsia="仿宋_GB2312" w:cs="Times New Roman"/>
          <w:kern w:val="0"/>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560" w:lineRule="exact"/>
        <w:ind w:left="0" w:leftChars="0" w:firstLine="5120" w:firstLineChars="1600"/>
        <w:jc w:val="left"/>
        <w:textAlignment w:val="auto"/>
        <w:rPr>
          <w:rFonts w:hint="default" w:ascii="Times New Roman" w:hAnsi="Times New Roman" w:eastAsia="仿宋_GB2312" w:cs="Times New Roman"/>
          <w:kern w:val="0"/>
          <w:sz w:val="32"/>
          <w:szCs w:val="32"/>
          <w:lang w:val="en-US" w:eastAsia="zh-CN"/>
        </w:rPr>
      </w:pPr>
    </w:p>
    <w:p>
      <w:pPr>
        <w:keepNext w:val="0"/>
        <w:keepLines w:val="0"/>
        <w:pageBreakBefore w:val="0"/>
        <w:widowControl w:val="0"/>
        <w:kinsoku/>
        <w:wordWrap/>
        <w:overflowPunct/>
        <w:topLinePunct w:val="0"/>
        <w:autoSpaceDE/>
        <w:autoSpaceDN/>
        <w:bidi w:val="0"/>
        <w:adjustRightInd/>
        <w:spacing w:line="560" w:lineRule="exact"/>
        <w:textAlignment w:val="auto"/>
      </w:pPr>
      <w:bookmarkStart w:id="0" w:name="_GoBack"/>
      <w:bookmarkEnd w:id="0"/>
    </w:p>
    <w:sectPr>
      <w:headerReference r:id="rId3" w:type="default"/>
      <w:footerReference r:id="rId4"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BQAAAAIAIdO4kCzSVju0AAAAAUBAAAPAAAAAAAA&#10;AAEAIAAAADgAAABkcnMvZG93bnJldi54bWxQSwECFAAUAAAACACHTuJAa4X5+zECAABhBAAADgAA&#10;AAAAAAABACAAAAA1AQAAZHJzL2Uyb0RvYy54bWxQSwECFAAKAAAAAACHTuJAAAAAAAAAAAAAAAAA&#10;BAAAAAAAAAAAABAAAAAWAAAAZHJzL1BLAQIUAAoAAAAAAIdO4kAAAAAAAAAAAAAAAAAGAAAAAAAA&#10;AAAAEAAAAJIDAABfcmVscy9QSwUGAAAAAAYABgBZAQAA2A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FDC2896"/>
    <w:multiLevelType w:val="singleLevel"/>
    <w:tmpl w:val="DFDC2896"/>
    <w:lvl w:ilvl="0" w:tentative="0">
      <w:start w:val="2"/>
      <w:numFmt w:val="chineseCounting"/>
      <w:suff w:val="nothing"/>
      <w:lvlText w:val="%1、"/>
      <w:lvlJc w:val="left"/>
      <w:rPr>
        <w:rFonts w:hint="eastAsia"/>
      </w:rPr>
    </w:lvl>
  </w:abstractNum>
  <w:abstractNum w:abstractNumId="1">
    <w:nsid w:val="5FDB6AA7"/>
    <w:multiLevelType w:val="singleLevel"/>
    <w:tmpl w:val="5FDB6AA7"/>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BF0CFC"/>
    <w:rsid w:val="002E19D9"/>
    <w:rsid w:val="127F3A51"/>
    <w:rsid w:val="17F70830"/>
    <w:rsid w:val="185F3EC1"/>
    <w:rsid w:val="222C5904"/>
    <w:rsid w:val="22741D7E"/>
    <w:rsid w:val="25E71BC7"/>
    <w:rsid w:val="265E4B06"/>
    <w:rsid w:val="27C35958"/>
    <w:rsid w:val="2FBF0CFC"/>
    <w:rsid w:val="2FFB07EF"/>
    <w:rsid w:val="32D00622"/>
    <w:rsid w:val="32E64154"/>
    <w:rsid w:val="36DC7B03"/>
    <w:rsid w:val="37EF87E2"/>
    <w:rsid w:val="387AA0FF"/>
    <w:rsid w:val="392337B9"/>
    <w:rsid w:val="3A5B3F8A"/>
    <w:rsid w:val="3F9BB596"/>
    <w:rsid w:val="3FDF89ED"/>
    <w:rsid w:val="3FF9B5DA"/>
    <w:rsid w:val="49EFC85B"/>
    <w:rsid w:val="5958DD83"/>
    <w:rsid w:val="5AEF6863"/>
    <w:rsid w:val="5CD667A6"/>
    <w:rsid w:val="5FE30305"/>
    <w:rsid w:val="637C6809"/>
    <w:rsid w:val="63F3C668"/>
    <w:rsid w:val="67CB50C4"/>
    <w:rsid w:val="6BE93417"/>
    <w:rsid w:val="6BF6F055"/>
    <w:rsid w:val="6C753E66"/>
    <w:rsid w:val="6DF7B863"/>
    <w:rsid w:val="6E3F74F2"/>
    <w:rsid w:val="6EDE734B"/>
    <w:rsid w:val="6FF9A9AA"/>
    <w:rsid w:val="704337F3"/>
    <w:rsid w:val="77FD7453"/>
    <w:rsid w:val="799D2F9E"/>
    <w:rsid w:val="79EF45B5"/>
    <w:rsid w:val="7B7E727D"/>
    <w:rsid w:val="7BD7D9BE"/>
    <w:rsid w:val="7C5B432C"/>
    <w:rsid w:val="7E5ED0F1"/>
    <w:rsid w:val="7EFD7D47"/>
    <w:rsid w:val="7F4322B6"/>
    <w:rsid w:val="7FBCBBB2"/>
    <w:rsid w:val="7FF76861"/>
    <w:rsid w:val="7FFDDEE1"/>
    <w:rsid w:val="7FFF14D5"/>
    <w:rsid w:val="97BD49F8"/>
    <w:rsid w:val="A9D75DD9"/>
    <w:rsid w:val="B7BED823"/>
    <w:rsid w:val="BAFC89F4"/>
    <w:rsid w:val="BDBF61E6"/>
    <w:rsid w:val="BF765F61"/>
    <w:rsid w:val="BF7F4B91"/>
    <w:rsid w:val="CDFFDA59"/>
    <w:rsid w:val="CFBE2039"/>
    <w:rsid w:val="CFF45128"/>
    <w:rsid w:val="DBF7CECD"/>
    <w:rsid w:val="DD4F6464"/>
    <w:rsid w:val="DF76B5AD"/>
    <w:rsid w:val="DFC501D3"/>
    <w:rsid w:val="DFDA0B3B"/>
    <w:rsid w:val="DFF36209"/>
    <w:rsid w:val="E3DCC3A3"/>
    <w:rsid w:val="E5FF6B36"/>
    <w:rsid w:val="EA7DAE85"/>
    <w:rsid w:val="EBDFAA35"/>
    <w:rsid w:val="EDFF15C9"/>
    <w:rsid w:val="EF776378"/>
    <w:rsid w:val="EFE3E7DF"/>
    <w:rsid w:val="EFF16DA9"/>
    <w:rsid w:val="F2AFC8D6"/>
    <w:rsid w:val="F7B3F5BB"/>
    <w:rsid w:val="F7D7276F"/>
    <w:rsid w:val="F7FEF4FE"/>
    <w:rsid w:val="F9EBE38E"/>
    <w:rsid w:val="FDB308CC"/>
    <w:rsid w:val="FDDEAC99"/>
    <w:rsid w:val="FE366C12"/>
    <w:rsid w:val="FE41CAD3"/>
    <w:rsid w:val="FEFDFE9B"/>
    <w:rsid w:val="FEFFD2F2"/>
    <w:rsid w:val="FEFFF8F5"/>
    <w:rsid w:val="FF3CF27D"/>
    <w:rsid w:val="FF7246EF"/>
    <w:rsid w:val="FFBB7638"/>
    <w:rsid w:val="FFD9A293"/>
    <w:rsid w:val="FFE95395"/>
    <w:rsid w:val="FFF789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Office_11.8.2.11625_F1E327BC-269C-435d-A152-05C5408002CA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2021-06-04T14:50:00Z</dcterms:created>
  <dc:creator>Administrator</dc:creator>
  <cp:lastModifiedBy>李虹娇</cp:lastModifiedBy>
  <dcterms:modified xsi:type="dcterms:W3CDTF">2023-07-27T09:20:18Z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2052-11.8.2.11625</vt:lpwstr>
  </property>
</Properties>
</file>