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62" w:line="560" w:lineRule="exact"/>
        <w:ind w:left="44"/>
        <w:textAlignment w:val="baseline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bookmarkStart w:id="0" w:name="_GoBack"/>
      <w:bookmarkEnd w:id="0"/>
      <w:r>
        <w:rPr>
          <w:rFonts w:hint="default" w:ascii="Times New Roman" w:hAnsi="Times New Roman" w:eastAsia="仿宋_GB2312" w:cs="Times New Roman"/>
          <w:spacing w:val="-20"/>
          <w:sz w:val="32"/>
          <w:szCs w:val="32"/>
        </w:rPr>
        <w:t>附</w:t>
      </w:r>
      <w:r>
        <w:rPr>
          <w:rFonts w:hint="default" w:ascii="Times New Roman" w:hAnsi="Times New Roman" w:eastAsia="仿宋_GB2312" w:cs="Times New Roman"/>
          <w:spacing w:val="-18"/>
          <w:sz w:val="32"/>
          <w:szCs w:val="32"/>
        </w:rPr>
        <w:t>件</w:t>
      </w:r>
      <w:r>
        <w:rPr>
          <w:rFonts w:hint="eastAsia" w:ascii="Times New Roman" w:hAnsi="Times New Roman" w:eastAsia="仿宋_GB2312" w:cs="Times New Roman"/>
          <w:spacing w:val="-18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62" w:line="560" w:lineRule="exact"/>
        <w:ind w:left="44"/>
        <w:jc w:val="center"/>
        <w:textAlignment w:val="baseline"/>
        <w:rPr>
          <w:rFonts w:hint="default" w:ascii="Times New Roman" w:hAnsi="Times New Roman" w:eastAsia="仿宋_GB2312" w:cs="Times New Roman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b w:val="0"/>
          <w:bCs/>
          <w:snapToGrid/>
          <w:kern w:val="2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/>
          <w:snapToGrid/>
          <w:kern w:val="2"/>
          <w:sz w:val="44"/>
          <w:szCs w:val="44"/>
        </w:rPr>
        <w:t>第13</w:t>
      </w:r>
      <w:r>
        <w:rPr>
          <w:rFonts w:hint="eastAsia" w:ascii="Times New Roman" w:hAnsi="Times New Roman" w:eastAsia="方正小标宋简体" w:cs="Times New Roman"/>
          <w:b w:val="0"/>
          <w:bCs/>
          <w:snapToGrid/>
          <w:kern w:val="2"/>
          <w:sz w:val="44"/>
          <w:szCs w:val="44"/>
          <w:lang w:val="en-US" w:eastAsia="zh-CN"/>
        </w:rPr>
        <w:t>8</w:t>
      </w:r>
      <w:r>
        <w:rPr>
          <w:rFonts w:hint="default" w:ascii="Times New Roman" w:hAnsi="Times New Roman" w:eastAsia="方正小标宋简体" w:cs="Times New Roman"/>
          <w:b w:val="0"/>
          <w:bCs/>
          <w:snapToGrid/>
          <w:kern w:val="2"/>
          <w:sz w:val="44"/>
          <w:szCs w:val="44"/>
        </w:rPr>
        <w:t>届广交会撤换展回旋运作区域设置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textAlignment w:val="baseline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为确保撤换展工作的顺利进行，第 13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届广交会第一、二期在展馆 A、B、D 区设置撤换展回旋运作区域，该区域只安排标摊，不安排特装展位，具体如下：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A 区：1.1-5.1，1.2-5.2 展厅最南端东西走向的 4 排、每排主通道两侧各 6 个展位空间（区域内柱子及周边所占展位空间相应计入，下同。第一期 3.2-4.2 家用电器展区，第二期 2.1 进口展、3.1-5.1 日用陶瓷展区除外）。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B 区：9.1-11.1,9.2-11.2,9.3-11.3 展厅最南端东西走向的 4 排、每排主通道两侧各 6 个展位空间；12.2-13.2 展厅最北端东西走向的 4 排、每排主通道两侧各 6 个展位空间（第一期 9.2 进口展、第二期 11.2 进口展除外）。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D 区：17.1-20.1，17.2-20.2 展厅最南端东西走向的 4排、每排主通道两侧各 6 个展位空间(第一期 18.1-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20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.1 加工机械设备展区、20.1 工业自动化及智能制造展区除外)。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firstLine="642" w:firstLineChars="200"/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</w:rPr>
        <w:t>撤换展回旋运作区域展位搭建要求及撤展安排如下：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一、以上区域标摊不允许简装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（参展企业自带材料在现场搭建进行简单装修）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，大会将对违规简装展位发送整改通知单，对不立即整改的实行暂停施工、通报所属交易团、收取2000元/标准展位的违规管理费、追缴25元/平方米的施工管理费等处理措施。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二、对以上可搭建特装展位的特定区域，特装展位不得搭建二层展位、不得使用工字钢结构，倡导使用快捷、轻便的绿色材料进行搭建。</w:t>
      </w:r>
    </w:p>
    <w:p>
      <w:pPr>
        <w:keepNext w:val="0"/>
        <w:keepLines w:val="0"/>
        <w:pageBreakBefore w:val="0"/>
        <w:widowControl/>
        <w:suppressLineNumbers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40" w:firstLineChars="200"/>
        <w:jc w:val="left"/>
        <w:textAlignment w:val="baseline"/>
        <w:rPr>
          <w:rFonts w:hint="default" w:ascii="Times New Roman" w:hAnsi="Times New Roman" w:eastAsia="仿宋_GB2312" w:cs="Times New Roman"/>
          <w:snapToGrid w:val="0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三、展位上的展样品等物资请于撤展当天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第一期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月19日、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第二期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月27日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19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00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前撤离。</w:t>
      </w:r>
    </w:p>
    <w:sectPr>
      <w:pgSz w:w="11906" w:h="16839"/>
      <w:pgMar w:top="1440" w:right="1757" w:bottom="1440" w:left="1757" w:header="0" w:footer="0" w:gutter="0"/>
      <w:cols w:space="0" w:num="1"/>
      <w:rtlGutter w:val="0"/>
      <w:docGrid w:linePitch="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true"/>
  <w:bordersDoNotSurroundHeader w:val="false"/>
  <w:bordersDoNotSurroundFooter w:val="false"/>
  <w:documentProtection w:enforcement="0"/>
  <w:defaultTabStop w:val="420"/>
  <w:displayHorizontalDrawingGridEvery w:val="1"/>
  <w:displayVerticalDrawingGridEvery w:val="1"/>
  <w:noPunctuationKerning w:val="true"/>
  <w:characterSpacingControl w:val="doNotCompress"/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MGM4ZTc0NWY4ZjhiZTM5YjRlNmE1M2ZmMmY4MmFkZmQifQ=="/>
  </w:docVars>
  <w:rsids>
    <w:rsidRoot w:val="009B471D"/>
    <w:rsid w:val="00245061"/>
    <w:rsid w:val="007A464B"/>
    <w:rsid w:val="009B471D"/>
    <w:rsid w:val="08850B9A"/>
    <w:rsid w:val="0B3B3F3F"/>
    <w:rsid w:val="0E822529"/>
    <w:rsid w:val="20031E58"/>
    <w:rsid w:val="24152A33"/>
    <w:rsid w:val="254C0545"/>
    <w:rsid w:val="29CE3CF8"/>
    <w:rsid w:val="34754591"/>
    <w:rsid w:val="4B900799"/>
    <w:rsid w:val="4EBC7D13"/>
    <w:rsid w:val="541857EA"/>
    <w:rsid w:val="55855FA3"/>
    <w:rsid w:val="66532CCC"/>
    <w:rsid w:val="7B9A3006"/>
    <w:rsid w:val="F39E4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 w:eastAsiaTheme="minorEastAsia"/>
      <w:snapToGrid w:val="0"/>
      <w:color w:val="000000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594</Words>
  <Characters>696</Characters>
  <Lines>2</Lines>
  <Paragraphs>1</Paragraphs>
  <TotalTime>2</TotalTime>
  <ScaleCrop>false</ScaleCrop>
  <LinksUpToDate>false</LinksUpToDate>
  <CharactersWithSpaces>734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2023-03-14T13:29:00Z</dcterms:created>
  <dc:creator>admin</dc:creator>
  <cp:lastModifiedBy>李荣山</cp:lastModifiedBy>
  <cp:lastPrinted>2024-12-27T17:21:00Z</cp:lastPrinted>
  <dcterms:modified xsi:type="dcterms:W3CDTF">2025-07-10T08:42:46Z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2023-03-14T13:25:39Z</vt:filetime>
  </property>
  <property fmtid="{D5CDD505-2E9C-101B-9397-08002B2CF9AE}" pid="4" name="KSOProductBuildVer">
    <vt:lpwstr>2052-11.8.2.9831</vt:lpwstr>
  </property>
  <property fmtid="{D5CDD505-2E9C-101B-9397-08002B2CF9AE}" pid="5" name="ICV">
    <vt:lpwstr>6857A3E823DF4CA6851179F4792DE96D_12</vt:lpwstr>
  </property>
  <property fmtid="{D5CDD505-2E9C-101B-9397-08002B2CF9AE}" pid="6" name="KSOTemplateDocerSaveRecord">
    <vt:lpwstr>eyJoZGlkIjoiZDRlN2EyMzM2MmQ4Y2ZiMTJjZjc3ZjE1Yzk5NjlmZWYiLCJ1c2VySWQiOiI3OTAyNjM2MjYifQ==</vt:lpwstr>
  </property>
</Properties>
</file>