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beforeLines="0" w:afterLines="0" w:line="560" w:lineRule="exact"/>
        <w:textAlignment w:val="auto"/>
        <w:rPr>
          <w:rFonts w:hint="eastAsia" w:ascii="黑体" w:hAnsi="黑体" w:eastAsia="黑体" w:cs="黑体"/>
          <w:b w:val="0"/>
          <w:bCs w:val="0"/>
          <w:spacing w:val="15"/>
          <w:sz w:val="32"/>
          <w:szCs w:val="32"/>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 w:val="0"/>
          <w:bCs w:val="0"/>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p>
    <w:p>
      <w:pPr>
        <w:keepNext w:val="0"/>
        <w:keepLines w:val="0"/>
        <w:pageBreakBefore w:val="0"/>
        <w:kinsoku/>
        <w:wordWrap/>
        <w:overflowPunct/>
        <w:topLinePunct w:val="0"/>
        <w:bidi w:val="0"/>
        <w:spacing w:beforeLines="0" w:afterLines="0" w:line="560" w:lineRule="exact"/>
        <w:jc w:val="center"/>
        <w:textAlignment w:val="auto"/>
        <w:rPr>
          <w:rFonts w:hint="eastAsia" w:ascii="方正小标宋简体" w:hAnsi="方正小标宋简体" w:eastAsia="方正小标宋简体" w:cs="方正小标宋简体"/>
          <w:bCs/>
          <w:spacing w:val="15"/>
          <w:sz w:val="44"/>
          <w:szCs w:val="44"/>
          <w:highlight w:val="none"/>
        </w:rPr>
      </w:pPr>
      <w:r>
        <w:rPr>
          <w:rFonts w:hint="eastAsia" w:ascii="方正小标宋简体" w:hAnsi="方正小标宋简体" w:eastAsia="方正小标宋简体" w:cs="方正小标宋简体"/>
          <w:bCs/>
          <w:spacing w:val="15"/>
          <w:sz w:val="44"/>
          <w:szCs w:val="44"/>
          <w:highlight w:val="none"/>
          <w:lang w:val="en-US" w:eastAsia="zh-CN"/>
        </w:rPr>
        <w:fldChar w:fldCharType="begin"/>
      </w:r>
      <w:r>
        <w:rPr>
          <w:rFonts w:hint="eastAsia" w:ascii="方正小标宋简体" w:hAnsi="方正小标宋简体" w:eastAsia="方正小标宋简体" w:cs="方正小标宋简体"/>
          <w:bCs/>
          <w:spacing w:val="15"/>
          <w:sz w:val="44"/>
          <w:szCs w:val="44"/>
          <w:highlight w:val="none"/>
          <w:lang w:val="en-US" w:eastAsia="zh-CN"/>
        </w:rPr>
        <w:instrText xml:space="preserve">MERGEFIELD ${page855778723.ds388518707_V_RPT_BAS_AGENCY_INFO_NAME}</w:instrText>
      </w:r>
      <w:r>
        <w:rPr>
          <w:rFonts w:hint="eastAsia" w:ascii="方正小标宋简体" w:hAnsi="方正小标宋简体" w:eastAsia="方正小标宋简体" w:cs="方正小标宋简体"/>
          <w:bCs/>
          <w:spacing w:val="15"/>
          <w:sz w:val="44"/>
          <w:szCs w:val="44"/>
          <w:highlight w:val="none"/>
          <w:lang w:val="en-US" w:eastAsia="zh-CN"/>
        </w:rPr>
        <w:fldChar w:fldCharType="separate"/>
      </w:r>
      <w:r>
        <w:rPr>
          <w:rFonts w:hint="eastAsia" w:ascii="方正小标宋简体" w:hAnsi="方正小标宋简体" w:eastAsia="方正小标宋简体" w:cs="方正小标宋简体"/>
          <w:bCs/>
          <w:spacing w:val="15"/>
          <w:sz w:val="44"/>
          <w:szCs w:val="44"/>
          <w:highlight w:val="none"/>
          <w:lang w:val="en-US" w:eastAsia="zh-CN"/>
        </w:rPr>
        <w:t>丽水市教育技术中心</w:t>
      </w:r>
      <w:r>
        <w:fldChar w:fldCharType="end"/>
      </w:r>
      <w:r>
        <w:rPr>
          <w:rFonts w:hint="eastAsia" w:ascii="方正小标宋简体" w:hAnsi="方正小标宋简体" w:eastAsia="方正小标宋简体" w:cs="方正小标宋简体"/>
          <w:bCs/>
          <w:spacing w:val="15"/>
          <w:sz w:val="44"/>
          <w:szCs w:val="44"/>
          <w:highlight w:val="none"/>
          <w:lang w:val="en-US" w:eastAsia="zh-CN"/>
        </w:rPr>
        <w:t>2023</w:t>
      </w:r>
      <w:r>
        <w:rPr>
          <w:rFonts w:hint="eastAsia" w:ascii="方正小标宋简体" w:hAnsi="方正小标宋简体" w:eastAsia="方正小标宋简体" w:cs="方正小标宋简体"/>
          <w:bCs/>
          <w:spacing w:val="15"/>
          <w:sz w:val="44"/>
          <w:szCs w:val="44"/>
          <w:highlight w:val="none"/>
        </w:rPr>
        <w:t>年</w:t>
      </w:r>
      <w:r>
        <w:rPr>
          <w:rFonts w:hint="eastAsia" w:ascii="方正小标宋简体" w:hAnsi="方正小标宋简体" w:eastAsia="方正小标宋简体" w:cs="方正小标宋简体"/>
          <w:bCs/>
          <w:spacing w:val="15"/>
          <w:sz w:val="44"/>
          <w:szCs w:val="44"/>
          <w:highlight w:val="none"/>
          <w:lang w:val="en-US" w:eastAsia="zh-CN"/>
        </w:rPr>
        <w:t>单位</w:t>
      </w:r>
      <w:r>
        <w:rPr>
          <w:rFonts w:hint="eastAsia" w:ascii="方正小标宋简体" w:hAnsi="方正小标宋简体" w:eastAsia="方正小标宋简体" w:cs="方正小标宋简体"/>
          <w:bCs/>
          <w:spacing w:val="15"/>
          <w:sz w:val="44"/>
          <w:szCs w:val="44"/>
          <w:highlight w:val="none"/>
        </w:rPr>
        <w:t>预算</w:t>
      </w:r>
    </w:p>
    <w:p>
      <w:pPr>
        <w:keepNext w:val="0"/>
        <w:keepLines w:val="0"/>
        <w:pageBreakBefore w:val="0"/>
        <w:kinsoku/>
        <w:wordWrap/>
        <w:overflowPunct/>
        <w:topLinePunct w:val="0"/>
        <w:autoSpaceDE/>
        <w:autoSpaceDN/>
        <w:bidi w:val="0"/>
        <w:adjustRightInd/>
        <w:snapToGrid/>
        <w:spacing w:beforeLines="0" w:afterLines="0" w:line="560" w:lineRule="exact"/>
        <w:ind w:right="0" w:rightChars="0" w:firstLine="590" w:firstLineChars="196"/>
        <w:textAlignment w:val="auto"/>
        <w:outlineLvl w:val="9"/>
        <w:rPr>
          <w:rStyle w:val="10"/>
          <w:rFonts w:hint="eastAsia"/>
          <w:color w:val="000000"/>
          <w:sz w:val="30"/>
          <w:szCs w:val="30"/>
          <w:highlight w:val="none"/>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jc w:val="both"/>
        <w:textAlignment w:val="auto"/>
        <w:outlineLvl w:val="9"/>
        <w:rPr>
          <w:rStyle w:val="10"/>
          <w:rFonts w:hint="eastAsia" w:ascii="黑体" w:eastAsia="黑体"/>
          <w:b w:val="0"/>
          <w:color w:val="000000"/>
          <w:sz w:val="32"/>
          <w:szCs w:val="32"/>
          <w:highlight w:val="yellow"/>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jc w:val="center"/>
        <w:textAlignment w:val="auto"/>
        <w:outlineLvl w:val="9"/>
        <w:rPr>
          <w:rStyle w:val="10"/>
          <w:rFonts w:hint="default" w:ascii="黑体" w:eastAsia="黑体"/>
          <w:b w:val="0"/>
          <w:color w:val="000000"/>
          <w:sz w:val="32"/>
          <w:szCs w:val="32"/>
          <w:highlight w:val="none"/>
          <w:lang w:val="en-US" w:eastAsia="zh-CN"/>
        </w:rPr>
      </w:pPr>
      <w:r>
        <w:rPr>
          <w:rStyle w:val="10"/>
          <w:rFonts w:hint="eastAsia" w:ascii="黑体" w:eastAsia="黑体"/>
          <w:b w:val="0"/>
          <w:color w:val="000000"/>
          <w:sz w:val="32"/>
          <w:szCs w:val="32"/>
          <w:highlight w:val="none"/>
          <w:lang w:val="en-US" w:eastAsia="zh-CN"/>
        </w:rPr>
        <w:t>目录</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Fonts w:hint="default" w:ascii="Times New Roman" w:hAnsi="Times New Roman" w:eastAsia="黑体"/>
          <w:sz w:val="32"/>
        </w:rPr>
      </w:pPr>
      <w:r>
        <w:rPr>
          <w:rFonts w:hint="eastAsia" w:ascii="黑体" w:eastAsia="黑体"/>
          <w:color w:val="000000"/>
          <w:sz w:val="32"/>
          <w:highlight w:val="white"/>
        </w:rPr>
        <w:t>一、</w:t>
      </w:r>
      <w:r>
        <w:rPr>
          <w:rFonts w:hint="eastAsia" w:ascii="黑体" w:eastAsia="黑体"/>
          <w:color w:val="000000"/>
          <w:sz w:val="32"/>
          <w:highlight w:val="white"/>
          <w:lang w:val="en-US" w:eastAsia="zh-CN"/>
        </w:rPr>
        <w:t>单位</w:t>
      </w:r>
      <w:r>
        <w:rPr>
          <w:rStyle w:val="10"/>
          <w:rFonts w:hint="eastAsia" w:ascii="黑体" w:eastAsia="黑体"/>
          <w:b w:val="0"/>
          <w:color w:val="000000"/>
          <w:sz w:val="32"/>
          <w:szCs w:val="32"/>
          <w:highlight w:val="none"/>
        </w:rPr>
        <w:t>概况</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（一）主要职能</w:t>
      </w:r>
    </w:p>
    <w:p>
      <w:pPr>
        <w:autoSpaceDE w:val="0"/>
        <w:autoSpaceDN w:val="0"/>
        <w:adjustRightInd w:val="0"/>
        <w:ind w:leftChars="200"/>
        <w:jc w:val="left"/>
        <w:rPr>
          <w:rFonts w:hint="default"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val="en-US" w:eastAsia="zh-CN"/>
        </w:rPr>
        <w:t>单位</w:t>
      </w:r>
      <w:r>
        <w:rPr>
          <w:rFonts w:hint="eastAsia" w:ascii="楷体_GB2312" w:hAnsi="楷体_GB2312" w:eastAsia="楷体_GB2312" w:cs="楷体_GB2312"/>
          <w:b w:val="0"/>
          <w:bCs/>
          <w:sz w:val="32"/>
          <w:szCs w:val="32"/>
          <w:highlight w:val="none"/>
        </w:rPr>
        <w:t>机构设置情况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10"/>
          <w:rFonts w:hint="eastAsia" w:ascii="黑体" w:eastAsia="黑体"/>
          <w:b w:val="0"/>
          <w:color w:val="000000"/>
          <w:sz w:val="32"/>
          <w:szCs w:val="32"/>
          <w:highlight w:val="none"/>
          <w:lang w:eastAsia="zh-CN"/>
        </w:rPr>
      </w:pPr>
      <w:r>
        <w:rPr>
          <w:rStyle w:val="10"/>
          <w:rFonts w:hint="eastAsia" w:ascii="黑体" w:eastAsia="黑体"/>
          <w:b w:val="0"/>
          <w:color w:val="000000"/>
          <w:sz w:val="32"/>
          <w:szCs w:val="32"/>
          <w:highlight w:val="none"/>
          <w:lang w:eastAsia="zh-CN"/>
        </w:rPr>
        <w:t>二、</w:t>
      </w:r>
      <w:r>
        <w:rPr>
          <w:rStyle w:val="10"/>
          <w:rFonts w:hint="eastAsia" w:ascii="黑体" w:eastAsia="黑体"/>
          <w:b w:val="0"/>
          <w:color w:val="000000"/>
          <w:sz w:val="32"/>
          <w:szCs w:val="32"/>
          <w:highlight w:val="none"/>
          <w:lang w:val="en-US" w:eastAsia="zh-CN"/>
        </w:rPr>
        <w:t>2023</w:t>
      </w:r>
      <w:r>
        <w:rPr>
          <w:rStyle w:val="10"/>
          <w:rFonts w:hint="eastAsia" w:ascii="黑体" w:eastAsia="黑体"/>
          <w:b w:val="0"/>
          <w:color w:val="000000"/>
          <w:sz w:val="32"/>
          <w:szCs w:val="32"/>
          <w:highlight w:val="none"/>
        </w:rPr>
        <w:t>年</w:t>
      </w:r>
      <w:r>
        <w:rPr>
          <w:rStyle w:val="10"/>
          <w:rFonts w:hint="eastAsia" w:ascii="黑体" w:eastAsia="黑体"/>
          <w:b w:val="0"/>
          <w:color w:val="000000"/>
          <w:sz w:val="32"/>
          <w:szCs w:val="32"/>
          <w:highlight w:val="none"/>
        </w:rPr>
        <w:fldChar w:fldCharType="begin"/>
      </w:r>
      <w:r>
        <w:rPr>
          <w:rStyle w:val="10"/>
          <w:rFonts w:hint="eastAsia" w:ascii="黑体" w:eastAsia="黑体"/>
          <w:b w:val="0"/>
          <w:color w:val="000000"/>
          <w:sz w:val="32"/>
          <w:szCs w:val="32"/>
          <w:highlight w:val="none"/>
        </w:rPr>
        <w:instrText xml:space="preserve">MERGEFIELD ${page855778723.ds388518707_V_RPT_BAS_AGENCY_INFO_NAME}</w:instrText>
      </w:r>
      <w:r>
        <w:rPr>
          <w:rStyle w:val="10"/>
          <w:rFonts w:hint="eastAsia" w:ascii="黑体" w:eastAsia="黑体"/>
          <w:b w:val="0"/>
          <w:color w:val="000000"/>
          <w:sz w:val="32"/>
          <w:szCs w:val="32"/>
          <w:highlight w:val="none"/>
        </w:rPr>
        <w:fldChar w:fldCharType="separate"/>
      </w:r>
      <w:r>
        <w:rPr>
          <w:rStyle w:val="10"/>
          <w:rFonts w:hint="eastAsia" w:ascii="黑体" w:eastAsia="黑体"/>
          <w:b w:val="0"/>
          <w:color w:val="000000"/>
          <w:sz w:val="32"/>
          <w:szCs w:val="32"/>
          <w:highlight w:val="none"/>
        </w:rPr>
        <w:t>丽水市教育技术中心</w:t>
      </w:r>
      <w:r>
        <w:fldChar w:fldCharType="end"/>
      </w:r>
      <w:r>
        <w:rPr>
          <w:rStyle w:val="10"/>
          <w:rFonts w:hint="eastAsia" w:ascii="黑体" w:eastAsia="黑体"/>
          <w:b w:val="0"/>
          <w:color w:val="000000"/>
          <w:sz w:val="32"/>
          <w:szCs w:val="32"/>
          <w:highlight w:val="none"/>
          <w:lang w:val="en-US" w:eastAsia="zh-CN"/>
        </w:rPr>
        <w:t>单位</w:t>
      </w:r>
      <w:r>
        <w:rPr>
          <w:rStyle w:val="10"/>
          <w:rFonts w:hint="eastAsia" w:ascii="黑体" w:eastAsia="黑体"/>
          <w:b w:val="0"/>
          <w:color w:val="000000"/>
          <w:sz w:val="32"/>
          <w:szCs w:val="32"/>
          <w:highlight w:val="none"/>
        </w:rPr>
        <w:t>预算安排情况说明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（一）</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val="en-US" w:eastAsia="zh-CN"/>
        </w:rPr>
        <w:t>（二）</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年收入预算</w:t>
      </w:r>
      <w:r>
        <w:rPr>
          <w:rFonts w:hint="eastAsia" w:ascii="楷体_GB2312" w:hAnsi="楷体_GB2312" w:eastAsia="楷体_GB2312" w:cs="楷体_GB2312"/>
          <w:b w:val="0"/>
          <w:bCs/>
          <w:sz w:val="32"/>
          <w:szCs w:val="32"/>
          <w:highlight w:val="none"/>
          <w:lang w:eastAsia="zh-CN"/>
        </w:rPr>
        <w:t>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三</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年支出预算</w:t>
      </w:r>
      <w:r>
        <w:rPr>
          <w:rFonts w:hint="eastAsia" w:ascii="楷体_GB2312" w:hAnsi="楷体_GB2312" w:eastAsia="楷体_GB2312" w:cs="楷体_GB2312"/>
          <w:b w:val="0"/>
          <w:bCs/>
          <w:sz w:val="32"/>
          <w:szCs w:val="32"/>
          <w:highlight w:val="none"/>
          <w:lang w:eastAsia="zh-CN"/>
        </w:rPr>
        <w:t>情况说明</w:t>
      </w:r>
      <w:r>
        <w:rPr>
          <w:rFonts w:hint="eastAsia" w:ascii="楷体_GB2312" w:hAnsi="楷体_GB2312" w:eastAsia="楷体_GB2312" w:cs="楷体_GB2312"/>
          <w:b w:val="0"/>
          <w:bCs/>
          <w:sz w:val="32"/>
          <w:szCs w:val="32"/>
          <w:highlight w:val="none"/>
        </w:rPr>
        <w:br w:type="textWrapping"/>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四</w:t>
      </w: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年财政拨款</w:t>
      </w:r>
      <w:r>
        <w:rPr>
          <w:rFonts w:hint="eastAsia" w:ascii="楷体_GB2312" w:hAnsi="楷体_GB2312" w:eastAsia="楷体_GB2312" w:cs="楷体_GB2312"/>
          <w:b w:val="0"/>
          <w:bCs/>
          <w:sz w:val="32"/>
          <w:szCs w:val="32"/>
          <w:highlight w:val="none"/>
          <w:lang w:eastAsia="zh-CN"/>
        </w:rPr>
        <w:t>收支预算情况的总体说明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（五）关于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一般公共预算拨款情况说明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val="en-US" w:eastAsia="zh-CN"/>
        </w:rPr>
        <w:t>（六）</w:t>
      </w:r>
      <w:r>
        <w:rPr>
          <w:rFonts w:hint="eastAsia" w:ascii="楷体_GB2312" w:hAnsi="楷体_GB2312" w:eastAsia="楷体_GB2312" w:cs="楷体_GB2312"/>
          <w:b w:val="0"/>
          <w:bCs/>
          <w:sz w:val="32"/>
          <w:szCs w:val="32"/>
          <w:highlight w:val="none"/>
          <w:lang w:eastAsia="zh-CN"/>
        </w:rPr>
        <w:t>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一般公共预算基本支出情况说明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（七）关于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政府性基金预算支出情况说明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lang w:eastAsia="zh-CN"/>
        </w:rPr>
        <w:t>（八）关于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val="en-US" w:eastAsia="zh-CN"/>
        </w:rPr>
        <w:t>国有资本经营预算</w:t>
      </w:r>
      <w:r>
        <w:rPr>
          <w:rFonts w:hint="eastAsia" w:ascii="楷体_GB2312" w:hAnsi="楷体_GB2312" w:eastAsia="楷体_GB2312" w:cs="楷体_GB2312"/>
          <w:b w:val="0"/>
          <w:bCs/>
          <w:sz w:val="32"/>
          <w:szCs w:val="32"/>
          <w:highlight w:val="none"/>
          <w:lang w:eastAsia="zh-CN"/>
        </w:rPr>
        <w:t>支出情况说明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lang w:eastAsia="zh-CN"/>
        </w:rPr>
        <w:t>（九）关于</w:t>
      </w:r>
      <w:r>
        <w:rPr>
          <w:rFonts w:hint="eastAsia" w:ascii="楷体_GB2312" w:hAnsi="楷体_GB2312" w:eastAsia="楷体_GB2312" w:cs="楷体_GB2312"/>
          <w:b w:val="0"/>
          <w:bCs/>
          <w:sz w:val="32"/>
          <w:szCs w:val="32"/>
          <w:highlight w:val="none"/>
          <w:lang w:eastAsia="zh-CN"/>
        </w:rPr>
        <w:fldChar w:fldCharType="begin"/>
      </w:r>
      <w:r>
        <w:rPr>
          <w:rFonts w:hint="eastAsia" w:ascii="楷体_GB2312" w:hAnsi="楷体_GB2312" w:eastAsia="楷体_GB2312" w:cs="楷体_GB2312"/>
          <w:b w:val="0"/>
          <w:bCs/>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sz w:val="32"/>
          <w:szCs w:val="32"/>
          <w:highlight w:val="none"/>
          <w:lang w:eastAsia="zh-CN"/>
        </w:rPr>
        <w:fldChar w:fldCharType="separate"/>
      </w:r>
      <w:r>
        <w:rPr>
          <w:rFonts w:hint="eastAsia" w:ascii="楷体_GB2312" w:hAnsi="楷体_GB2312" w:eastAsia="楷体_GB2312" w:cs="楷体_GB2312"/>
          <w:b w:val="0"/>
          <w:bCs/>
          <w:sz w:val="32"/>
          <w:szCs w:val="32"/>
          <w:highlight w:val="none"/>
          <w:lang w:eastAsia="zh-CN"/>
        </w:rPr>
        <w:t>丽水市教育技术中心</w:t>
      </w:r>
      <w:r>
        <w:fldChar w:fldCharType="end"/>
      </w:r>
      <w:r>
        <w:rPr>
          <w:rFonts w:hint="eastAsia" w:ascii="楷体_GB2312" w:hAnsi="楷体_GB2312" w:eastAsia="楷体_GB2312" w:cs="楷体_GB2312"/>
          <w:b w:val="0"/>
          <w:bCs/>
          <w:sz w:val="32"/>
          <w:szCs w:val="32"/>
          <w:highlight w:val="none"/>
          <w:lang w:val="en-US" w:eastAsia="zh-CN"/>
        </w:rPr>
        <w:t>2023</w:t>
      </w:r>
      <w:r>
        <w:rPr>
          <w:rFonts w:hint="eastAsia" w:ascii="楷体_GB2312" w:hAnsi="楷体_GB2312" w:eastAsia="楷体_GB2312" w:cs="楷体_GB2312"/>
          <w:b w:val="0"/>
          <w:bCs/>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sz w:val="32"/>
          <w:szCs w:val="32"/>
          <w:highlight w:val="none"/>
        </w:rPr>
        <w:t>“三公”经费预算情况</w:t>
      </w:r>
      <w:r>
        <w:rPr>
          <w:rFonts w:hint="eastAsia" w:ascii="楷体_GB2312" w:hAnsi="楷体_GB2312" w:eastAsia="楷体_GB2312" w:cs="楷体_GB2312"/>
          <w:b w:val="0"/>
          <w:bCs/>
          <w:sz w:val="32"/>
          <w:szCs w:val="32"/>
          <w:highlight w:val="none"/>
          <w:lang w:eastAsia="zh-CN"/>
        </w:rPr>
        <w:t>说明</w:t>
      </w:r>
    </w:p>
    <w:p>
      <w:pPr>
        <w:autoSpaceDE w:val="0"/>
        <w:autoSpaceDN w:val="0"/>
        <w:adjustRightInd w:val="0"/>
        <w:ind w:leftChars="200"/>
        <w:jc w:val="left"/>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4"/>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10"/>
          <w:rFonts w:hint="eastAsia" w:ascii="黑体" w:hAnsi="Calibri" w:eastAsia="黑体" w:cs="Times New Roman"/>
          <w:b w:val="0"/>
          <w:color w:val="000000"/>
          <w:kern w:val="2"/>
          <w:sz w:val="32"/>
          <w:szCs w:val="32"/>
          <w:highlight w:val="none"/>
          <w:lang w:val="en-US" w:eastAsia="zh-CN" w:bidi="ar-SA"/>
        </w:rPr>
      </w:pPr>
      <w:r>
        <w:rPr>
          <w:rStyle w:val="10"/>
          <w:rFonts w:hint="eastAsia" w:ascii="黑体" w:hAnsi="Calibri" w:eastAsia="黑体" w:cs="Times New Roman"/>
          <w:b w:val="0"/>
          <w:color w:val="000000"/>
          <w:kern w:val="2"/>
          <w:sz w:val="32"/>
          <w:szCs w:val="32"/>
          <w:highlight w:val="none"/>
          <w:lang w:val="en-US" w:eastAsia="zh-CN" w:bidi="ar-SA"/>
        </w:rPr>
        <w:t>三、名词解释</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textAlignment w:val="auto"/>
        <w:outlineLvl w:val="9"/>
        <w:rPr>
          <w:rStyle w:val="10"/>
          <w:rFonts w:hint="eastAsia" w:ascii="黑体" w:eastAsia="黑体"/>
          <w:b w:val="0"/>
          <w:color w:val="000000"/>
          <w:sz w:val="32"/>
          <w:szCs w:val="32"/>
          <w:highlight w:val="none"/>
          <w:lang w:eastAsia="zh-CN"/>
        </w:rPr>
      </w:pPr>
      <w:r>
        <w:rPr>
          <w:rStyle w:val="10"/>
          <w:rFonts w:hint="eastAsia" w:ascii="黑体" w:eastAsia="黑体"/>
          <w:b w:val="0"/>
          <w:color w:val="000000"/>
          <w:sz w:val="32"/>
          <w:szCs w:val="32"/>
          <w:highlight w:val="none"/>
          <w:lang w:eastAsia="zh-CN"/>
        </w:rPr>
        <w:t>四、</w:t>
      </w:r>
      <w:r>
        <w:rPr>
          <w:rStyle w:val="10"/>
          <w:rFonts w:hint="eastAsia" w:ascii="黑体" w:eastAsia="黑体"/>
          <w:b w:val="0"/>
          <w:color w:val="000000"/>
          <w:sz w:val="32"/>
          <w:szCs w:val="32"/>
          <w:highlight w:val="none"/>
          <w:lang w:val="en-US" w:eastAsia="zh-CN"/>
        </w:rPr>
        <w:t>2023</w:t>
      </w:r>
      <w:r>
        <w:rPr>
          <w:rStyle w:val="10"/>
          <w:rFonts w:hint="eastAsia" w:ascii="黑体" w:eastAsia="黑体"/>
          <w:b w:val="0"/>
          <w:color w:val="000000"/>
          <w:sz w:val="32"/>
          <w:szCs w:val="32"/>
          <w:highlight w:val="none"/>
        </w:rPr>
        <w:t>年</w:t>
      </w:r>
      <w:r>
        <w:rPr>
          <w:rStyle w:val="10"/>
          <w:rFonts w:hint="eastAsia" w:ascii="黑体" w:eastAsia="黑体"/>
          <w:b w:val="0"/>
          <w:color w:val="000000"/>
          <w:sz w:val="32"/>
          <w:szCs w:val="32"/>
          <w:highlight w:val="none"/>
        </w:rPr>
        <w:fldChar w:fldCharType="begin"/>
      </w:r>
      <w:r>
        <w:rPr>
          <w:rStyle w:val="10"/>
          <w:rFonts w:hint="eastAsia" w:ascii="黑体" w:eastAsia="黑体"/>
          <w:b w:val="0"/>
          <w:color w:val="000000"/>
          <w:sz w:val="32"/>
          <w:szCs w:val="32"/>
          <w:highlight w:val="none"/>
        </w:rPr>
        <w:instrText xml:space="preserve">MERGEFIELD ${page855778723.ds388518707_V_RPT_BAS_AGENCY_INFO_NAME}</w:instrText>
      </w:r>
      <w:r>
        <w:rPr>
          <w:rStyle w:val="10"/>
          <w:rFonts w:hint="eastAsia" w:ascii="黑体" w:eastAsia="黑体"/>
          <w:b w:val="0"/>
          <w:color w:val="000000"/>
          <w:sz w:val="32"/>
          <w:szCs w:val="32"/>
          <w:highlight w:val="none"/>
        </w:rPr>
        <w:fldChar w:fldCharType="separate"/>
      </w:r>
      <w:r>
        <w:rPr>
          <w:rStyle w:val="10"/>
          <w:rFonts w:hint="eastAsia" w:ascii="黑体" w:eastAsia="黑体"/>
          <w:b w:val="0"/>
          <w:color w:val="000000"/>
          <w:sz w:val="32"/>
          <w:szCs w:val="32"/>
          <w:highlight w:val="none"/>
        </w:rPr>
        <w:t>丽水市教育技术中心</w:t>
      </w:r>
      <w:r>
        <w:fldChar w:fldCharType="end"/>
      </w:r>
      <w:r>
        <w:rPr>
          <w:rStyle w:val="10"/>
          <w:rFonts w:hint="eastAsia" w:ascii="黑体" w:eastAsia="黑体"/>
          <w:b w:val="0"/>
          <w:color w:val="000000"/>
          <w:sz w:val="32"/>
          <w:szCs w:val="32"/>
          <w:highlight w:val="none"/>
          <w:lang w:val="en-US" w:eastAsia="zh-CN"/>
        </w:rPr>
        <w:t>单位</w:t>
      </w:r>
      <w:r>
        <w:rPr>
          <w:rStyle w:val="10"/>
          <w:rFonts w:hint="eastAsia" w:ascii="黑体" w:eastAsia="黑体"/>
          <w:b w:val="0"/>
          <w:color w:val="000000"/>
          <w:sz w:val="32"/>
          <w:szCs w:val="32"/>
          <w:highlight w:val="none"/>
          <w:lang w:eastAsia="zh-CN"/>
        </w:rPr>
        <w:t>预算表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（一）2023年单位收支预算总表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（二）2023年单位收入预算总表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（三）2023年单位支出预算总表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（四）2023年单位财政拨款收支预算总表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（五）2023年单位一般公共预算支出表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（六）2023年单位一般公共预算基本支出表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（七）2023年单位一般公共预算“三公”经费支出表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（八）2023年单位政府性基金预算支出表</w:t>
      </w:r>
    </w:p>
    <w:p>
      <w:pPr>
        <w:autoSpaceDE w:val="0"/>
        <w:autoSpaceDN w:val="0"/>
        <w:adjustRightInd w:val="0"/>
        <w:ind w:leftChars="200"/>
        <w:jc w:val="left"/>
        <w:rPr>
          <w:rFonts w:hint="eastAsia"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（九）2023年单位国有资本经营预算支出表</w:t>
      </w:r>
    </w:p>
    <w:p>
      <w:pPr>
        <w:autoSpaceDE w:val="0"/>
        <w:autoSpaceDN w:val="0"/>
        <w:adjustRightInd w:val="0"/>
        <w:ind w:leftChars="200"/>
        <w:jc w:val="left"/>
        <w:rPr>
          <w:rFonts w:hint="default" w:ascii="楷体_GB2312" w:hAnsi="楷体_GB2312" w:eastAsia="楷体_GB2312" w:cs="楷体_GB2312"/>
          <w:b w:val="0"/>
          <w:bCs/>
          <w:sz w:val="32"/>
          <w:szCs w:val="32"/>
          <w:highlight w:val="none"/>
          <w:lang w:val="en-US" w:eastAsia="zh-CN"/>
        </w:rPr>
      </w:pPr>
      <w:r>
        <w:rPr>
          <w:rFonts w:hint="eastAsia" w:ascii="楷体_GB2312" w:hAnsi="楷体_GB2312" w:eastAsia="楷体_GB2312" w:cs="楷体_GB2312"/>
          <w:b w:val="0"/>
          <w:bCs/>
          <w:sz w:val="32"/>
          <w:szCs w:val="32"/>
          <w:highlight w:val="none"/>
          <w:lang w:val="en-US" w:eastAsia="zh-CN"/>
        </w:rPr>
        <w:t>（十）2023年单位项目支出预算表</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rPr>
          <w:rStyle w:val="10"/>
          <w:rFonts w:hint="eastAsia" w:ascii="黑体" w:eastAsia="黑体"/>
          <w:b w:val="0"/>
          <w:color w:val="000000"/>
          <w:sz w:val="32"/>
          <w:szCs w:val="32"/>
          <w:highlight w:val="none"/>
        </w:rPr>
      </w:pPr>
    </w:p>
    <w:p>
      <w:pPr>
        <w:pStyle w:val="2"/>
        <w:tabs>
          <w:tab w:val="left" w:pos="2608"/>
        </w:tabs>
        <w:rPr>
          <w:rStyle w:val="10"/>
          <w:rFonts w:hint="eastAsia" w:ascii="黑体" w:eastAsia="黑体"/>
          <w:b w:val="0"/>
          <w:color w:val="000000"/>
          <w:sz w:val="32"/>
          <w:szCs w:val="32"/>
          <w:highlight w:val="none"/>
          <w:lang w:eastAsia="zh-CN"/>
        </w:rPr>
      </w:pPr>
      <w:r>
        <w:rPr>
          <w:rStyle w:val="10"/>
          <w:rFonts w:hint="eastAsia" w:ascii="黑体" w:eastAsia="黑体"/>
          <w:b w:val="0"/>
          <w:color w:val="000000"/>
          <w:sz w:val="32"/>
          <w:szCs w:val="32"/>
          <w:highlight w:val="none"/>
          <w:lang w:eastAsia="zh-CN"/>
        </w:rPr>
        <w:tab/>
      </w:r>
    </w:p>
    <w:p>
      <w:pPr>
        <w:pStyle w:val="2"/>
        <w:tabs>
          <w:tab w:val="left" w:pos="2608"/>
        </w:tabs>
        <w:rPr>
          <w:rStyle w:val="10"/>
          <w:rFonts w:hint="eastAsia" w:ascii="黑体" w:eastAsia="黑体"/>
          <w:b w:val="0"/>
          <w:color w:val="000000"/>
          <w:sz w:val="32"/>
          <w:szCs w:val="32"/>
          <w:highlight w:val="none"/>
          <w:lang w:eastAsia="zh-CN"/>
        </w:rPr>
      </w:pP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Style w:val="10"/>
          <w:rFonts w:hint="eastAsia" w:ascii="黑体" w:eastAsia="黑体"/>
          <w:b w:val="0"/>
          <w:color w:val="000000"/>
          <w:sz w:val="32"/>
          <w:szCs w:val="32"/>
          <w:highlight w:val="none"/>
        </w:rPr>
      </w:pPr>
      <w:r>
        <w:rPr>
          <w:rStyle w:val="10"/>
          <w:rFonts w:hint="eastAsia" w:ascii="黑体" w:eastAsia="黑体"/>
          <w:b w:val="0"/>
          <w:color w:val="000000"/>
          <w:sz w:val="32"/>
          <w:szCs w:val="32"/>
          <w:highlight w:val="none"/>
        </w:rPr>
        <w:t>一、</w:t>
      </w:r>
      <w:r>
        <w:rPr>
          <w:rStyle w:val="10"/>
          <w:rFonts w:hint="eastAsia" w:ascii="黑体" w:eastAsia="黑体"/>
          <w:b w:val="0"/>
          <w:color w:val="000000"/>
          <w:sz w:val="32"/>
          <w:szCs w:val="32"/>
          <w:highlight w:val="none"/>
          <w:lang w:val="en-US" w:eastAsia="zh-CN"/>
        </w:rPr>
        <w:t>单位</w:t>
      </w:r>
      <w:r>
        <w:rPr>
          <w:rStyle w:val="10"/>
          <w:rFonts w:hint="eastAsia" w:ascii="黑体" w:eastAsia="黑体"/>
          <w:b w:val="0"/>
          <w:color w:val="000000"/>
          <w:sz w:val="32"/>
          <w:szCs w:val="32"/>
          <w:highlight w:val="none"/>
        </w:rPr>
        <w:t>概况</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lang w:eastAsia="zh-CN"/>
        </w:rPr>
      </w:pPr>
      <w:r>
        <w:rPr>
          <w:rFonts w:hint="eastAsia" w:ascii="楷体_GB2312" w:hAnsi="楷体_GB2312" w:eastAsia="楷体_GB2312" w:cs="楷体_GB2312"/>
          <w:b w:val="0"/>
          <w:bCs/>
          <w:sz w:val="32"/>
          <w:szCs w:val="32"/>
          <w:highlight w:val="none"/>
        </w:rPr>
        <w:t>（一）主要职能</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1.承担教育技术理论和应用研究,为全市教育(含学前教育、中小学教育,下同)信息化规划、各类教育技术标准及有关教育政策的制定与实施提供智力支持。</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2.承担全市教育系统网络安全和信息化日常工作。承担全市教育系统政府数字化转型、数据治理、网络安全及电子政务的技术支撑和服务。</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3.负责全市各级各类教育技术机构、教育技术学术团体的业务指导。指导全市教育信息化、中小学教育装备、实践教育基地建设与应用。承担区域、学校教育技术发展评估和绩效评价。</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4.负责基础教育数字资源建设。承担教学仪器、教具学具、信息技术装备、数字教育资源及电子音像教材的研发和推广工作,推进教育技术产教学研融合。</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5.承担各类教育技术和信息化相关培训。承担区域、学校和社会机构教育信息化规划制定、项目设计的咨询和技术服务。</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6.组织教育技术推广应用,推进技术与教育教学的融合创新。</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7.组织实施全市教育系统相关教育装备的部门集中采购。</w:t>
      </w:r>
    </w:p>
    <w:p>
      <w:pPr>
        <w:pStyle w:val="2"/>
        <w:spacing w:line="360" w:lineRule="auto"/>
        <w:ind w:firstLine="640" w:firstLineChars="200"/>
        <w:rPr>
          <w:rFonts w:hint="default" w:hAnsi="Times New Roman"/>
          <w:bCs/>
          <w:kern w:val="2"/>
          <w:sz w:val="32"/>
          <w:szCs w:val="32"/>
        </w:rPr>
      </w:pPr>
      <w:r>
        <w:rPr>
          <w:rFonts w:hAnsi="Times New Roman"/>
          <w:bCs/>
          <w:kern w:val="2"/>
          <w:sz w:val="32"/>
          <w:szCs w:val="32"/>
        </w:rPr>
        <w:t>8.完成市教育局交办的其他任务。</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（二）</w:t>
      </w:r>
      <w:r>
        <w:rPr>
          <w:rFonts w:hint="eastAsia" w:ascii="楷体_GB2312" w:hAnsi="楷体_GB2312" w:eastAsia="楷体_GB2312" w:cs="楷体_GB2312"/>
          <w:b w:val="0"/>
          <w:bCs/>
          <w:sz w:val="32"/>
          <w:szCs w:val="32"/>
          <w:highlight w:val="none"/>
          <w:lang w:val="en-US" w:eastAsia="zh-CN"/>
        </w:rPr>
        <w:t>单位</w:t>
      </w:r>
      <w:r>
        <w:rPr>
          <w:rFonts w:hint="eastAsia" w:ascii="楷体_GB2312" w:hAnsi="楷体_GB2312" w:eastAsia="楷体_GB2312" w:cs="楷体_GB2312"/>
          <w:b w:val="0"/>
          <w:bCs/>
          <w:sz w:val="32"/>
          <w:szCs w:val="32"/>
          <w:highlight w:val="none"/>
        </w:rPr>
        <w:t>机构设置情况</w:t>
      </w:r>
    </w:p>
    <w:p>
      <w:pPr>
        <w:spacing w:line="360" w:lineRule="auto"/>
        <w:ind w:firstLine="640" w:firstLineChars="200"/>
        <w:rPr>
          <w:rFonts w:hint="eastAsia"/>
          <w:sz w:val="32"/>
          <w:szCs w:val="32"/>
        </w:rPr>
      </w:pPr>
      <w:r>
        <w:rPr>
          <w:rFonts w:hint="eastAsia" w:ascii="仿宋_GB2312" w:eastAsia="仿宋_GB2312"/>
          <w:bCs/>
          <w:sz w:val="32"/>
          <w:szCs w:val="32"/>
        </w:rPr>
        <w:t>从预算单位构成看，丽水市教育技术中心</w:t>
      </w:r>
      <w:r>
        <w:rPr>
          <w:rFonts w:hint="eastAsia" w:ascii="仿宋_GB2312" w:eastAsia="仿宋_GB2312"/>
          <w:bCs/>
          <w:sz w:val="32"/>
          <w:szCs w:val="32"/>
          <w:lang w:val="en-US" w:eastAsia="zh-CN"/>
        </w:rPr>
        <w:t>单位</w:t>
      </w:r>
      <w:r>
        <w:rPr>
          <w:rFonts w:hint="eastAsia" w:ascii="仿宋_GB2312" w:eastAsia="仿宋_GB2312"/>
          <w:bCs/>
          <w:sz w:val="32"/>
          <w:szCs w:val="32"/>
        </w:rPr>
        <w:t xml:space="preserve">预算包括：丽水市教育技术中心单位预算。单位内设信息科、电教科、综合科、装备科、勤工科五个职能科室。 </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val="0"/>
          <w:bCs w:val="0"/>
          <w:color w:val="000000"/>
          <w:sz w:val="32"/>
          <w:szCs w:val="32"/>
          <w:highlight w:val="none"/>
        </w:rPr>
      </w:pPr>
      <w:r>
        <w:rPr>
          <w:rStyle w:val="10"/>
          <w:rFonts w:hint="eastAsia" w:ascii="黑体" w:eastAsia="黑体"/>
          <w:b w:val="0"/>
          <w:color w:val="000000"/>
          <w:sz w:val="32"/>
          <w:szCs w:val="32"/>
          <w:highlight w:val="none"/>
          <w:lang w:val="en-US" w:eastAsia="zh-CN"/>
        </w:rPr>
        <w:t xml:space="preserve">    </w:t>
      </w:r>
      <w:r>
        <w:rPr>
          <w:rStyle w:val="10"/>
          <w:rFonts w:hint="eastAsia" w:ascii="黑体" w:eastAsia="黑体"/>
          <w:b w:val="0"/>
          <w:color w:val="000000"/>
          <w:sz w:val="32"/>
          <w:szCs w:val="32"/>
          <w:highlight w:val="none"/>
          <w:lang w:eastAsia="zh-CN"/>
        </w:rPr>
        <w:t>二、</w:t>
      </w:r>
      <w:r>
        <w:rPr>
          <w:rStyle w:val="10"/>
          <w:rFonts w:hint="eastAsia" w:ascii="黑体" w:eastAsia="黑体"/>
          <w:b w:val="0"/>
          <w:color w:val="000000"/>
          <w:sz w:val="32"/>
          <w:szCs w:val="32"/>
          <w:highlight w:val="none"/>
          <w:lang w:val="en-US" w:eastAsia="zh-CN"/>
        </w:rPr>
        <w:t>2023</w:t>
      </w:r>
      <w:r>
        <w:rPr>
          <w:rStyle w:val="10"/>
          <w:rFonts w:hint="eastAsia" w:ascii="黑体" w:eastAsia="黑体"/>
          <w:b w:val="0"/>
          <w:color w:val="000000"/>
          <w:sz w:val="32"/>
          <w:szCs w:val="32"/>
          <w:highlight w:val="none"/>
        </w:rPr>
        <w:t>年</w:t>
      </w:r>
      <w:r>
        <w:rPr>
          <w:rStyle w:val="10"/>
          <w:rFonts w:hint="eastAsia" w:ascii="黑体" w:eastAsia="黑体"/>
          <w:b w:val="0"/>
          <w:color w:val="000000"/>
          <w:sz w:val="32"/>
          <w:szCs w:val="32"/>
          <w:highlight w:val="none"/>
        </w:rPr>
        <w:fldChar w:fldCharType="begin"/>
      </w:r>
      <w:r>
        <w:rPr>
          <w:rStyle w:val="10"/>
          <w:rFonts w:hint="eastAsia" w:ascii="黑体" w:eastAsia="黑体"/>
          <w:b w:val="0"/>
          <w:color w:val="000000"/>
          <w:sz w:val="32"/>
          <w:szCs w:val="32"/>
          <w:highlight w:val="none"/>
        </w:rPr>
        <w:instrText xml:space="preserve">MERGEFIELD ${page855778723.ds388518707_V_RPT_BAS_AGENCY_INFO_NAME}</w:instrText>
      </w:r>
      <w:r>
        <w:rPr>
          <w:rStyle w:val="10"/>
          <w:rFonts w:hint="eastAsia" w:ascii="黑体" w:eastAsia="黑体"/>
          <w:b w:val="0"/>
          <w:color w:val="000000"/>
          <w:sz w:val="32"/>
          <w:szCs w:val="32"/>
          <w:highlight w:val="none"/>
        </w:rPr>
        <w:fldChar w:fldCharType="separate"/>
      </w:r>
      <w:r>
        <w:rPr>
          <w:rStyle w:val="10"/>
          <w:rFonts w:hint="eastAsia" w:ascii="黑体" w:eastAsia="黑体"/>
          <w:b w:val="0"/>
          <w:color w:val="000000"/>
          <w:sz w:val="32"/>
          <w:szCs w:val="32"/>
          <w:highlight w:val="none"/>
        </w:rPr>
        <w:t>丽水市教育技术中心</w:t>
      </w:r>
      <w:r>
        <w:fldChar w:fldCharType="end"/>
      </w:r>
      <w:r>
        <w:rPr>
          <w:rStyle w:val="10"/>
          <w:rFonts w:hint="eastAsia" w:ascii="黑体" w:eastAsia="黑体"/>
          <w:b w:val="0"/>
          <w:color w:val="000000"/>
          <w:sz w:val="32"/>
          <w:szCs w:val="32"/>
          <w:highlight w:val="none"/>
          <w:lang w:val="en-US" w:eastAsia="zh-CN"/>
        </w:rPr>
        <w:t>单位</w:t>
      </w:r>
      <w:r>
        <w:rPr>
          <w:rStyle w:val="10"/>
          <w:rFonts w:hint="eastAsia" w:ascii="黑体" w:eastAsia="黑体"/>
          <w:b w:val="0"/>
          <w:color w:val="000000"/>
          <w:sz w:val="32"/>
          <w:szCs w:val="32"/>
          <w:highlight w:val="none"/>
        </w:rPr>
        <w:t>预算安排情况说明</w:t>
      </w:r>
      <w:r>
        <w:rPr>
          <w:rFonts w:hint="eastAsia"/>
          <w:color w:val="000000"/>
          <w:sz w:val="32"/>
          <w:szCs w:val="32"/>
          <w:highlight w:val="none"/>
        </w:rPr>
        <w:br w:type="textWrapping"/>
      </w:r>
      <w:r>
        <w:rPr>
          <w:rFonts w:hint="eastAsia" w:ascii="仿宋_GB2312" w:eastAsia="仿宋_GB2312"/>
          <w:b/>
          <w:bCs/>
          <w:color w:val="000000"/>
          <w:sz w:val="32"/>
          <w:szCs w:val="32"/>
          <w:highlight w:val="none"/>
        </w:rPr>
        <w:t>　　</w:t>
      </w:r>
      <w:r>
        <w:rPr>
          <w:rFonts w:hint="eastAsia" w:ascii="楷体_GB2312" w:hAnsi="楷体_GB2312" w:eastAsia="楷体_GB2312" w:cs="楷体_GB2312"/>
          <w:b w:val="0"/>
          <w:bCs w:val="0"/>
          <w:color w:val="000000"/>
          <w:sz w:val="32"/>
          <w:szCs w:val="32"/>
          <w:highlight w:val="none"/>
        </w:rPr>
        <w:t>（一）</w:t>
      </w:r>
      <w:r>
        <w:rPr>
          <w:rFonts w:hint="eastAsia" w:ascii="楷体_GB2312" w:hAnsi="楷体_GB2312" w:eastAsia="楷体_GB2312" w:cs="楷体_GB2312"/>
          <w:b w:val="0"/>
          <w:bCs w:val="0"/>
          <w:color w:val="000000"/>
          <w:sz w:val="32"/>
          <w:szCs w:val="32"/>
          <w:highlight w:val="none"/>
          <w:lang w:eastAsia="zh-CN"/>
        </w:rPr>
        <w:t>关于</w:t>
      </w:r>
      <w:r>
        <w:rPr>
          <w:rFonts w:hint="eastAsia" w:ascii="楷体_GB2312" w:hAnsi="楷体_GB2312" w:eastAsia="楷体_GB2312" w:cs="楷体_GB2312"/>
          <w:b w:val="0"/>
          <w:bCs w:val="0"/>
          <w:color w:val="000000"/>
          <w:sz w:val="32"/>
          <w:szCs w:val="32"/>
          <w:highlight w:val="none"/>
          <w:lang w:eastAsia="zh-CN"/>
        </w:rPr>
        <w:fldChar w:fldCharType="begin"/>
      </w:r>
      <w:r>
        <w:rPr>
          <w:rFonts w:hint="eastAsia" w:ascii="楷体_GB2312" w:hAnsi="楷体_GB2312" w:eastAsia="楷体_GB2312" w:cs="楷体_GB2312"/>
          <w:b w:val="0"/>
          <w:bCs w:val="0"/>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val="0"/>
          <w:color w:val="000000"/>
          <w:sz w:val="32"/>
          <w:szCs w:val="32"/>
          <w:highlight w:val="none"/>
          <w:lang w:eastAsia="zh-CN"/>
        </w:rPr>
        <w:fldChar w:fldCharType="separate"/>
      </w:r>
      <w:r>
        <w:rPr>
          <w:rFonts w:hint="eastAsia" w:ascii="楷体_GB2312" w:hAnsi="楷体_GB2312" w:eastAsia="楷体_GB2312" w:cs="楷体_GB2312"/>
          <w:b w:val="0"/>
          <w:bCs w:val="0"/>
          <w:color w:val="000000"/>
          <w:sz w:val="32"/>
          <w:szCs w:val="32"/>
          <w:highlight w:val="none"/>
          <w:lang w:eastAsia="zh-CN"/>
        </w:rPr>
        <w:t>丽水市教育技术中心</w:t>
      </w:r>
      <w:r>
        <w:fldChar w:fldCharType="end"/>
      </w:r>
      <w:r>
        <w:rPr>
          <w:rStyle w:val="10"/>
          <w:rFonts w:hint="eastAsia" w:ascii="楷体_GB2312" w:hAnsi="楷体_GB2312" w:eastAsia="楷体_GB2312" w:cs="楷体_GB2312"/>
          <w:b w:val="0"/>
          <w:bCs w:val="0"/>
          <w:color w:val="000000"/>
          <w:sz w:val="32"/>
          <w:szCs w:val="32"/>
          <w:highlight w:val="none"/>
          <w:lang w:val="en-US" w:eastAsia="zh-CN"/>
        </w:rPr>
        <w:t>2023</w:t>
      </w:r>
      <w:r>
        <w:rPr>
          <w:rStyle w:val="10"/>
          <w:rFonts w:hint="eastAsia" w:ascii="楷体_GB2312" w:hAnsi="楷体_GB2312" w:eastAsia="楷体_GB2312" w:cs="楷体_GB2312"/>
          <w:b w:val="0"/>
          <w:bCs w:val="0"/>
          <w:color w:val="000000"/>
          <w:sz w:val="32"/>
          <w:szCs w:val="32"/>
          <w:highlight w:val="none"/>
        </w:rPr>
        <w:t>年</w:t>
      </w:r>
      <w:r>
        <w:rPr>
          <w:rStyle w:val="10"/>
          <w:rFonts w:hint="eastAsia" w:ascii="楷体_GB2312" w:hAnsi="楷体_GB2312" w:eastAsia="楷体_GB2312" w:cs="楷体_GB2312"/>
          <w:b w:val="0"/>
          <w:bCs w:val="0"/>
          <w:color w:val="000000"/>
          <w:sz w:val="32"/>
          <w:szCs w:val="32"/>
          <w:highlight w:val="none"/>
          <w:lang w:eastAsia="zh-CN"/>
        </w:rPr>
        <w:t>收支预算情况的总体说明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楷体_GB2312" w:hAnsi="楷体_GB2312" w:eastAsia="楷体_GB2312" w:cs="楷体_GB2312"/>
          <w:b/>
          <w:color w:val="000000"/>
          <w:sz w:val="32"/>
          <w:szCs w:val="32"/>
          <w:highlight w:val="none"/>
          <w:lang w:val="en-US"/>
        </w:rPr>
      </w:pPr>
      <w:r>
        <w:rPr>
          <w:rFonts w:hint="eastAsia" w:ascii="楷体_GB2312" w:hAnsi="楷体_GB2312" w:eastAsia="楷体_GB2312" w:cs="楷体_GB2312"/>
          <w:b/>
          <w:color w:val="000000"/>
          <w:sz w:val="32"/>
          <w:szCs w:val="32"/>
          <w:highlight w:val="none"/>
          <w:lang w:val="en-US" w:eastAsia="zh-CN"/>
        </w:rPr>
        <w:t xml:space="preserve">   </w:t>
      </w:r>
      <w:r>
        <w:rPr>
          <w:rFonts w:hint="eastAsia" w:ascii="仿宋_GB2312" w:hAnsi="Times New Roman" w:eastAsia="仿宋_GB2312" w:cs="Times New Roman"/>
          <w:b w:val="0"/>
          <w:bCs/>
          <w:color w:val="000000"/>
          <w:sz w:val="32"/>
          <w:szCs w:val="32"/>
          <w:highlight w:val="none"/>
          <w:lang w:val="en-US" w:eastAsia="zh-CN"/>
        </w:rPr>
        <w:t xml:space="preserve"> 按照</w:t>
      </w:r>
      <w:r>
        <w:rPr>
          <w:rFonts w:hint="eastAsia" w:ascii="仿宋_GB2312" w:eastAsia="仿宋_GB2312" w:cs="Times New Roman"/>
          <w:b w:val="0"/>
          <w:bCs/>
          <w:sz w:val="32"/>
          <w:szCs w:val="32"/>
          <w:highlight w:val="none"/>
          <w:lang w:val="en-US" w:eastAsia="zh-CN"/>
        </w:rPr>
        <w:t>综合预算的原则，</w:t>
      </w:r>
      <w:r>
        <w:rPr>
          <w:rFonts w:hint="eastAsia" w:ascii="仿宋_GB2312" w:eastAsia="仿宋_GB2312" w:cs="Times New Roman"/>
          <w:b w:val="0"/>
          <w:bCs/>
          <w:sz w:val="32"/>
          <w:szCs w:val="32"/>
          <w:highlight w:val="none"/>
          <w:lang w:val="en-US" w:eastAsia="zh-CN"/>
        </w:rPr>
        <w:fldChar w:fldCharType="begin"/>
      </w:r>
      <w:r>
        <w:rPr>
          <w:rFonts w:hint="eastAsia" w:ascii="仿宋_GB2312" w:eastAsia="仿宋_GB2312" w:cs="Times New Roman"/>
          <w:b w:val="0"/>
          <w:bCs/>
          <w:sz w:val="32"/>
          <w:szCs w:val="32"/>
          <w:highlight w:val="none"/>
          <w:lang w:val="en-US" w:eastAsia="zh-CN"/>
        </w:rPr>
        <w:instrText xml:space="preserve">MERGEFIELD ${page855778723.ds388518707_V_RPT_BAS_AGENCY_INFO_NAME}</w:instrText>
      </w:r>
      <w:r>
        <w:rPr>
          <w:rFonts w:hint="eastAsia" w:ascii="仿宋_GB2312" w:eastAsia="仿宋_GB2312" w:cs="Times New Roman"/>
          <w:b w:val="0"/>
          <w:bCs/>
          <w:sz w:val="32"/>
          <w:szCs w:val="32"/>
          <w:highlight w:val="none"/>
          <w:lang w:val="en-US" w:eastAsia="zh-CN"/>
        </w:rPr>
        <w:fldChar w:fldCharType="separate"/>
      </w:r>
      <w:r>
        <w:rPr>
          <w:rFonts w:hint="eastAsia" w:ascii="仿宋_GB2312" w:eastAsia="仿宋_GB2312" w:cs="Times New Roman"/>
          <w:b w:val="0"/>
          <w:bCs/>
          <w:sz w:val="32"/>
          <w:szCs w:val="32"/>
          <w:highlight w:val="none"/>
          <w:lang w:val="en-US" w:eastAsia="zh-CN"/>
        </w:rPr>
        <w:t>丽水市教育技术中心</w:t>
      </w:r>
      <w:r>
        <w:fldChar w:fldCharType="end"/>
      </w:r>
      <w:r>
        <w:rPr>
          <w:rFonts w:hint="eastAsia" w:ascii="仿宋_GB2312" w:eastAsia="仿宋_GB2312"/>
          <w:color w:val="000000"/>
          <w:sz w:val="32"/>
          <w:szCs w:val="32"/>
          <w:highlight w:val="none"/>
          <w:lang w:eastAsia="zh-CN"/>
        </w:rPr>
        <w:t>所有收入和支出均纳入部门预算管理。收入包括：一般公共预算拨款收入、政府性基金预算收入</w:t>
      </w:r>
      <w:r>
        <w:rPr>
          <w:rFonts w:hint="eastAsia" w:ascii="仿宋_GB2312" w:eastAsia="仿宋_GB2312"/>
          <w:b w:val="0"/>
          <w:bCs w:val="0"/>
          <w:color w:val="000000"/>
          <w:sz w:val="32"/>
          <w:szCs w:val="32"/>
          <w:highlight w:val="none"/>
          <w:lang w:eastAsia="zh-CN"/>
        </w:rPr>
        <w:t>；</w:t>
      </w:r>
      <w:r>
        <w:rPr>
          <w:rFonts w:hint="eastAsia" w:ascii="仿宋_GB2312" w:eastAsia="仿宋_GB2312"/>
          <w:color w:val="000000"/>
          <w:sz w:val="32"/>
          <w:szCs w:val="32"/>
          <w:highlight w:val="none"/>
          <w:lang w:eastAsia="zh-CN"/>
        </w:rPr>
        <w:t>支出包括：教育支出、社会保障和就业支出、卫生健康支出、城乡社区支出。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${page855778723.ds388518707_V_RPT_BAS_AGENCY_INFO_NAME}</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丽水市教育技术中心</w:t>
      </w:r>
      <w:r>
        <w:fldChar w:fldCharType="end"/>
      </w:r>
      <w:r>
        <w:rPr>
          <w:rFonts w:hint="eastAsia" w:ascii="仿宋_GB2312" w:eastAsia="仿宋_GB2312"/>
          <w:color w:val="000000"/>
          <w:sz w:val="32"/>
          <w:szCs w:val="32"/>
          <w:highlight w:val="none"/>
          <w:lang w:val="en-US" w:eastAsia="zh-CN"/>
        </w:rPr>
        <w:t>2023年收支总预算</w:t>
      </w: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${page855778723.ds388518707_V_REP_BGT_DEP_INCOME_DEP_BGT_REV}</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888.53</w:t>
      </w:r>
      <w:r>
        <w:fldChar w:fldCharType="end"/>
      </w:r>
      <w:r>
        <w:rPr>
          <w:rFonts w:hint="eastAsia" w:ascii="仿宋_GB2312" w:eastAsia="仿宋_GB2312"/>
          <w:color w:val="000000"/>
          <w:sz w:val="32"/>
          <w:szCs w:val="32"/>
          <w:highlight w:val="none"/>
          <w:lang w:val="en-US" w:eastAsia="zh-CN"/>
        </w:rPr>
        <w:t>万元。</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（二）</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eastAsia="zh-CN"/>
        </w:rPr>
        <w:fldChar w:fldCharType="begin"/>
      </w:r>
      <w:r>
        <w:rPr>
          <w:rFonts w:hint="eastAsia" w:ascii="楷体_GB2312" w:hAnsi="楷体_GB2312" w:eastAsia="楷体_GB2312" w:cs="楷体_GB2312"/>
          <w:b w:val="0"/>
          <w:bCs/>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color w:val="000000"/>
          <w:sz w:val="32"/>
          <w:szCs w:val="32"/>
          <w:highlight w:val="none"/>
          <w:lang w:eastAsia="zh-CN"/>
        </w:rPr>
        <w:fldChar w:fldCharType="separate"/>
      </w:r>
      <w:r>
        <w:rPr>
          <w:rFonts w:hint="eastAsia" w:ascii="楷体_GB2312" w:hAnsi="楷体_GB2312" w:eastAsia="楷体_GB2312" w:cs="楷体_GB2312"/>
          <w:b w:val="0"/>
          <w:bCs/>
          <w:color w:val="000000"/>
          <w:sz w:val="32"/>
          <w:szCs w:val="32"/>
          <w:highlight w:val="none"/>
          <w:lang w:eastAsia="zh-CN"/>
        </w:rPr>
        <w:t>丽水市教育技术中心</w:t>
      </w:r>
      <w:r>
        <w:fldChar w:fldCharType="end"/>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年收入预算</w:t>
      </w:r>
      <w:r>
        <w:rPr>
          <w:rFonts w:hint="eastAsia" w:ascii="楷体_GB2312" w:hAnsi="楷体_GB2312" w:eastAsia="楷体_GB2312" w:cs="楷体_GB2312"/>
          <w:b w:val="0"/>
          <w:bCs/>
          <w:color w:val="000000"/>
          <w:sz w:val="32"/>
          <w:szCs w:val="32"/>
          <w:highlight w:val="none"/>
          <w:lang w:eastAsia="zh-CN"/>
        </w:rPr>
        <w:t>情况说明</w:t>
      </w:r>
    </w:p>
    <w:p>
      <w:pPr>
        <w:spacing w:line="360" w:lineRule="auto"/>
        <w:ind w:firstLine="642"/>
        <w:rPr>
          <w:rFonts w:hint="eastAsia" w:ascii="仿宋_GB2312" w:eastAsia="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丽水市教育技术中心</w:t>
      </w:r>
      <w:r>
        <w:rPr>
          <w:highlight w:val="none"/>
        </w:rPr>
        <w:fldChar w:fldCharType="end"/>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年收入预算</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${page855778723.ds388518707_V_REP_BGT_DEP_INCOME_DEP_BGT_REV}</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888.53</w:t>
      </w:r>
      <w:r>
        <w:rPr>
          <w:highlight w:val="none"/>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000000"/>
          <w:sz w:val="32"/>
          <w:szCs w:val="32"/>
          <w:highlight w:val="none"/>
          <w:lang w:val="en-US" w:eastAsia="zh-CN"/>
        </w:rPr>
        <w:t>减</w:t>
      </w:r>
      <w:r>
        <w:rPr>
          <w:rFonts w:hint="eastAsia" w:ascii="仿宋_GB2312" w:hAnsi="仿宋_GB2312" w:eastAsia="仿宋_GB2312" w:cs="仿宋_GB2312"/>
          <w:color w:val="000000"/>
          <w:sz w:val="32"/>
          <w:szCs w:val="32"/>
          <w:highlight w:val="none"/>
          <w:lang w:eastAsia="zh-CN"/>
        </w:rPr>
        <w:t>少</w:t>
      </w:r>
      <w:r>
        <w:rPr>
          <w:rFonts w:hint="eastAsia" w:ascii="仿宋_GB2312" w:hAnsi="仿宋_GB2312" w:eastAsia="仿宋_GB2312" w:cs="仿宋_GB2312"/>
          <w:color w:val="000000"/>
          <w:sz w:val="32"/>
          <w:szCs w:val="32"/>
          <w:highlight w:val="none"/>
          <w:lang w:val="en-US" w:eastAsia="zh-CN"/>
        </w:rPr>
        <w:t>752.9万元，下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45.9</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eastAsia="仿宋_GB2312"/>
          <w:color w:val="000000"/>
          <w:sz w:val="32"/>
          <w:szCs w:val="32"/>
          <w:highlight w:val="none"/>
          <w:lang w:val="en-US" w:eastAsia="zh-CN"/>
        </w:rPr>
        <w:t>主要是丽水市直中小学（幼儿园）智慧校园工程（基建）项目已完工，结转的项目余款用于验收后支付的尾款。丽水市直公办中小学校护眼灯光改造工程项目已完工，两大项目完工相应财政拨款减少。</w:t>
      </w:r>
    </w:p>
    <w:p>
      <w:pPr>
        <w:spacing w:line="360" w:lineRule="auto"/>
        <w:ind w:firstLine="642"/>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其中：</w:t>
      </w:r>
      <w:r>
        <w:rPr>
          <w:rFonts w:hint="eastAsia" w:ascii="仿宋_GB2312" w:eastAsia="仿宋_GB2312"/>
          <w:color w:val="000000"/>
          <w:sz w:val="32"/>
          <w:szCs w:val="32"/>
          <w:highlight w:val="none"/>
          <w:lang w:eastAsia="zh-CN"/>
        </w:rPr>
        <w:t>一般公共预算拨款收入</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${page928547437.ds208165674_V_RPT_BGT_SHOUZHI_AMTYBGGYSZJ1}</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766.79</w:t>
      </w:r>
      <w:r>
        <w:fldChar w:fldCharType="end"/>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rPr>
        <w:fldChar w:fldCharType="begin"/>
      </w:r>
      <w:r>
        <w:rPr>
          <w:rFonts w:hint="eastAsia" w:ascii="仿宋_GB2312" w:eastAsia="仿宋_GB2312"/>
          <w:color w:val="000000"/>
          <w:sz w:val="32"/>
          <w:szCs w:val="32"/>
          <w:highlight w:val="none"/>
        </w:rPr>
        <w:instrText xml:space="preserve">MERGEFIELD ${page928547437.ds208165674_ComputeCol20220214184956}</w:instrText>
      </w:r>
      <w:r>
        <w:rPr>
          <w:rFonts w:hint="eastAsia" w:ascii="仿宋_GB2312" w:eastAsia="仿宋_GB2312"/>
          <w:color w:val="000000"/>
          <w:sz w:val="32"/>
          <w:szCs w:val="32"/>
          <w:highlight w:val="none"/>
        </w:rPr>
        <w:fldChar w:fldCharType="separate"/>
      </w:r>
      <w:r>
        <w:rPr>
          <w:rFonts w:hint="eastAsia" w:ascii="仿宋_GB2312" w:eastAsia="仿宋_GB2312"/>
          <w:color w:val="000000"/>
          <w:sz w:val="32"/>
          <w:szCs w:val="32"/>
          <w:highlight w:val="none"/>
        </w:rPr>
        <w:t>86.3</w:t>
      </w:r>
      <w:r>
        <w:fldChar w:fldCharType="end"/>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政府性基金收入</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${page928547437.ds208165674_V_RPT_BGT_SHOUZHI_AMTZFXJJYSZJ1}</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121.74</w:t>
      </w:r>
      <w:r>
        <w:fldChar w:fldCharType="end"/>
      </w:r>
      <w:r>
        <w:rPr>
          <w:rFonts w:hint="eastAsia" w:ascii="仿宋_GB2312" w:eastAsia="仿宋_GB2312"/>
          <w:color w:val="000000"/>
          <w:sz w:val="32"/>
          <w:szCs w:val="32"/>
          <w:highlight w:val="none"/>
        </w:rPr>
        <w:t>万元，占</w:t>
      </w:r>
      <w:r>
        <w:rPr>
          <w:rFonts w:hint="eastAsia" w:ascii="仿宋_GB2312" w:eastAsia="仿宋_GB2312"/>
          <w:color w:val="000000"/>
          <w:sz w:val="32"/>
          <w:szCs w:val="32"/>
          <w:highlight w:val="none"/>
        </w:rPr>
        <w:fldChar w:fldCharType="begin"/>
      </w:r>
      <w:r>
        <w:rPr>
          <w:rFonts w:hint="eastAsia" w:ascii="仿宋_GB2312" w:eastAsia="仿宋_GB2312"/>
          <w:color w:val="000000"/>
          <w:sz w:val="32"/>
          <w:szCs w:val="32"/>
          <w:highlight w:val="none"/>
        </w:rPr>
        <w:instrText xml:space="preserve">MERGEFIELD ${page928547437.ds208165674_ComputeCol20220214185013}</w:instrText>
      </w:r>
      <w:r>
        <w:rPr>
          <w:rFonts w:hint="eastAsia" w:ascii="仿宋_GB2312" w:eastAsia="仿宋_GB2312"/>
          <w:color w:val="000000"/>
          <w:sz w:val="32"/>
          <w:szCs w:val="32"/>
          <w:highlight w:val="none"/>
        </w:rPr>
        <w:fldChar w:fldCharType="separate"/>
      </w:r>
      <w:r>
        <w:rPr>
          <w:rFonts w:hint="eastAsia" w:ascii="仿宋_GB2312" w:eastAsia="仿宋_GB2312"/>
          <w:color w:val="000000"/>
          <w:sz w:val="32"/>
          <w:szCs w:val="32"/>
          <w:highlight w:val="none"/>
        </w:rPr>
        <w:t>13.7</w:t>
      </w:r>
      <w:r>
        <w:fldChar w:fldCharType="end"/>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rPr>
        <w:br w:type="textWrapping"/>
      </w:r>
      <w:r>
        <w:rPr>
          <w:rFonts w:hint="eastAsia" w:ascii="楷体_GB2312" w:hAnsi="楷体_GB2312" w:eastAsia="楷体_GB2312" w:cs="楷体_GB2312"/>
          <w:b w:val="0"/>
          <w:bCs/>
          <w:color w:val="000000"/>
          <w:sz w:val="32"/>
          <w:szCs w:val="32"/>
          <w:highlight w:val="none"/>
        </w:rPr>
        <w:t>　　（</w:t>
      </w:r>
      <w:r>
        <w:rPr>
          <w:rFonts w:hint="eastAsia" w:ascii="楷体_GB2312" w:hAnsi="楷体_GB2312" w:eastAsia="楷体_GB2312" w:cs="楷体_GB2312"/>
          <w:b w:val="0"/>
          <w:bCs/>
          <w:color w:val="000000"/>
          <w:sz w:val="32"/>
          <w:szCs w:val="32"/>
          <w:highlight w:val="none"/>
          <w:lang w:eastAsia="zh-CN"/>
        </w:rPr>
        <w:t>三</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eastAsia="zh-CN"/>
        </w:rPr>
        <w:fldChar w:fldCharType="begin"/>
      </w:r>
      <w:r>
        <w:rPr>
          <w:rFonts w:hint="eastAsia" w:ascii="楷体_GB2312" w:hAnsi="楷体_GB2312" w:eastAsia="楷体_GB2312" w:cs="楷体_GB2312"/>
          <w:b w:val="0"/>
          <w:bCs/>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color w:val="000000"/>
          <w:sz w:val="32"/>
          <w:szCs w:val="32"/>
          <w:highlight w:val="none"/>
          <w:lang w:eastAsia="zh-CN"/>
        </w:rPr>
        <w:fldChar w:fldCharType="separate"/>
      </w:r>
      <w:r>
        <w:rPr>
          <w:rFonts w:hint="eastAsia" w:ascii="楷体_GB2312" w:hAnsi="楷体_GB2312" w:eastAsia="楷体_GB2312" w:cs="楷体_GB2312"/>
          <w:b w:val="0"/>
          <w:bCs/>
          <w:color w:val="000000"/>
          <w:sz w:val="32"/>
          <w:szCs w:val="32"/>
          <w:highlight w:val="none"/>
          <w:lang w:eastAsia="zh-CN"/>
        </w:rPr>
        <w:t>丽水市教育技术中心</w:t>
      </w:r>
      <w:r>
        <w:fldChar w:fldCharType="end"/>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年支出预算</w:t>
      </w:r>
      <w:r>
        <w:rPr>
          <w:rFonts w:hint="eastAsia" w:ascii="楷体_GB2312" w:hAnsi="楷体_GB2312" w:eastAsia="楷体_GB2312" w:cs="楷体_GB2312"/>
          <w:b w:val="0"/>
          <w:bCs/>
          <w:color w:val="000000"/>
          <w:sz w:val="32"/>
          <w:szCs w:val="32"/>
          <w:highlight w:val="none"/>
          <w:lang w:eastAsia="zh-CN"/>
        </w:rPr>
        <w:t>情况说明</w:t>
      </w:r>
      <w:r>
        <w:rPr>
          <w:rFonts w:hint="eastAsia" w:ascii="楷体_GB2312" w:hAnsi="楷体_GB2312" w:eastAsia="楷体_GB2312" w:cs="楷体_GB2312"/>
          <w:bCs/>
          <w:color w:val="000000"/>
          <w:sz w:val="32"/>
          <w:szCs w:val="32"/>
          <w:highlight w:val="none"/>
        </w:rPr>
        <w:br w:type="textWrapping"/>
      </w:r>
      <w:r>
        <w:rPr>
          <w:rFonts w:hint="eastAsia" w:ascii="仿宋_GB2312" w:eastAsia="仿宋_GB2312"/>
          <w:color w:val="000000"/>
          <w:sz w:val="32"/>
          <w:szCs w:val="32"/>
          <w:highlight w:val="none"/>
        </w:rPr>
        <w:t>　</w:t>
      </w:r>
      <w:r>
        <w:rPr>
          <w:rFonts w:hint="eastAsia" w:ascii="仿宋_GB2312" w:hAnsi="仿宋_GB2312" w:eastAsia="仿宋_GB2312" w:cs="仿宋_GB2312"/>
          <w:color w:val="000000"/>
          <w:sz w:val="32"/>
          <w:szCs w:val="32"/>
          <w:highlight w:val="none"/>
        </w:rPr>
        <w:t>　</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丽水市教育技术中心</w:t>
      </w:r>
      <w:r>
        <w:fldChar w:fldCharType="end"/>
      </w:r>
      <w:r>
        <w:rPr>
          <w:rFonts w:hint="eastAsia" w:ascii="仿宋_GB2312" w:hAnsi="仿宋_GB2312" w:eastAsia="仿宋_GB2312" w:cs="仿宋_GB2312"/>
          <w:color w:val="000000"/>
          <w:sz w:val="32"/>
          <w:szCs w:val="32"/>
          <w:highlight w:val="none"/>
          <w:lang w:val="en-US" w:eastAsia="zh-CN"/>
        </w:rPr>
        <w:t>2023</w:t>
      </w:r>
      <w:r>
        <w:rPr>
          <w:rFonts w:hint="eastAsia" w:ascii="仿宋_GB2312" w:hAnsi="仿宋_GB2312" w:eastAsia="仿宋_GB2312" w:cs="仿宋_GB2312"/>
          <w:color w:val="000000"/>
          <w:sz w:val="32"/>
          <w:szCs w:val="32"/>
          <w:highlight w:val="none"/>
        </w:rPr>
        <w:t>年支出预算</w:t>
      </w:r>
      <w:r>
        <w:rPr>
          <w:rFonts w:hint="eastAsia" w:ascii="仿宋_GB2312" w:hAnsi="仿宋_GB2312" w:eastAsia="仿宋_GB2312" w:cs="仿宋_GB2312"/>
          <w:color w:val="000000"/>
          <w:sz w:val="32"/>
          <w:szCs w:val="32"/>
          <w:highlight w:val="none"/>
        </w:rPr>
        <w:fldChar w:fldCharType="begin"/>
      </w:r>
      <w:r>
        <w:rPr>
          <w:rFonts w:hint="eastAsia" w:ascii="仿宋_GB2312" w:hAnsi="仿宋_GB2312" w:eastAsia="仿宋_GB2312" w:cs="仿宋_GB2312"/>
          <w:color w:val="000000"/>
          <w:sz w:val="32"/>
          <w:szCs w:val="32"/>
          <w:highlight w:val="none"/>
        </w:rPr>
        <w:instrText xml:space="preserve">MERGEFIELD ${page991221988.ds669801938_V_RPT_BGT_T_HC1100002019_YISHANG_AMTHJ}</w:instrText>
      </w:r>
      <w:r>
        <w:rPr>
          <w:rFonts w:hint="eastAsia" w:ascii="仿宋_GB2312" w:hAnsi="仿宋_GB2312" w:eastAsia="仿宋_GB2312" w:cs="仿宋_GB2312"/>
          <w:color w:val="000000"/>
          <w:sz w:val="32"/>
          <w:szCs w:val="32"/>
          <w:highlight w:val="none"/>
        </w:rPr>
        <w:fldChar w:fldCharType="separate"/>
      </w:r>
      <w:r>
        <w:rPr>
          <w:rFonts w:hint="eastAsia" w:ascii="仿宋_GB2312" w:hAnsi="仿宋_GB2312" w:eastAsia="仿宋_GB2312" w:cs="仿宋_GB2312"/>
          <w:color w:val="000000"/>
          <w:sz w:val="32"/>
          <w:szCs w:val="32"/>
          <w:highlight w:val="none"/>
        </w:rPr>
        <w:t>888.53</w:t>
      </w:r>
      <w:r>
        <w:rPr>
          <w:highlight w:val="none"/>
        </w:rP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比上年执行数</w:t>
      </w:r>
      <w:r>
        <w:rPr>
          <w:rFonts w:hint="eastAsia" w:ascii="仿宋_GB2312" w:hAnsi="仿宋_GB2312" w:eastAsia="仿宋_GB2312" w:cs="仿宋_GB2312"/>
          <w:color w:val="000000"/>
          <w:sz w:val="32"/>
          <w:szCs w:val="32"/>
          <w:highlight w:val="none"/>
          <w:lang w:val="en-US" w:eastAsia="zh-CN"/>
        </w:rPr>
        <w:t>减</w:t>
      </w:r>
      <w:r>
        <w:rPr>
          <w:rFonts w:hint="eastAsia" w:ascii="仿宋_GB2312" w:hAnsi="仿宋_GB2312" w:eastAsia="仿宋_GB2312" w:cs="仿宋_GB2312"/>
          <w:color w:val="000000"/>
          <w:sz w:val="32"/>
          <w:szCs w:val="32"/>
          <w:highlight w:val="none"/>
          <w:lang w:eastAsia="zh-CN"/>
        </w:rPr>
        <w:t>少</w:t>
      </w:r>
      <w:r>
        <w:rPr>
          <w:rFonts w:hint="eastAsia" w:ascii="仿宋_GB2312" w:hAnsi="仿宋_GB2312" w:eastAsia="仿宋_GB2312" w:cs="仿宋_GB2312"/>
          <w:color w:val="000000"/>
          <w:sz w:val="32"/>
          <w:szCs w:val="32"/>
          <w:highlight w:val="none"/>
          <w:lang w:val="en-US" w:eastAsia="zh-CN"/>
        </w:rPr>
        <w:t>752.9万元，</w:t>
      </w:r>
      <w:r>
        <w:rPr>
          <w:rFonts w:hint="eastAsia" w:ascii="仿宋_GB2312" w:hAnsi="仿宋_GB2312" w:eastAsia="仿宋_GB2312" w:cs="仿宋_GB2312"/>
          <w:color w:val="000000"/>
          <w:sz w:val="32"/>
          <w:highlight w:val="none"/>
        </w:rPr>
        <w:t>下降</w:t>
      </w:r>
      <w:r>
        <w:rPr>
          <w:rFonts w:hint="eastAsia" w:ascii="仿宋_GB2312" w:hAnsi="仿宋_GB2312" w:eastAsia="仿宋_GB2312" w:cs="仿宋_GB2312"/>
          <w:color w:val="000000"/>
          <w:sz w:val="32"/>
          <w:highlight w:val="none"/>
          <w:lang w:val="en-US" w:eastAsia="zh-CN"/>
        </w:rPr>
        <w:t>45.9</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w:t>
      </w:r>
      <w:r>
        <w:rPr>
          <w:rFonts w:hint="eastAsia" w:ascii="仿宋_GB2312" w:eastAsia="仿宋_GB2312"/>
          <w:color w:val="000000"/>
          <w:sz w:val="32"/>
          <w:szCs w:val="32"/>
          <w:highlight w:val="none"/>
          <w:lang w:val="en-US" w:eastAsia="zh-CN"/>
        </w:rPr>
        <w:t>丽水市直中小学（幼儿园）智慧校园工程（基建）项目已完工，结转的项目余款用于验收后支付的尾款。丽水市直公办中小学校护眼灯光改造工程项目已完工，两大项目完工相应财政支出减少。</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30"/>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1.按支出功能分类，包括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${page991221988.ds669801938_ExpandCol7778831925}</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673.86</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${page991221988.ds669801938_ExpandCol1793838688}</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49.18</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${page991221988.ds669801938_ExpandCol61236023910}</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43.74</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${page991221988.ds669801938_ExpandCol10591503912}</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121.74</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2.按支出用途分类，</w:t>
      </w:r>
      <w:r>
        <w:rPr>
          <w:rFonts w:hint="eastAsia" w:ascii="仿宋_GB2312" w:eastAsia="仿宋_GB2312"/>
          <w:color w:val="000000"/>
          <w:sz w:val="32"/>
          <w:szCs w:val="32"/>
          <w:highlight w:val="none"/>
          <w:lang w:eastAsia="zh-CN"/>
        </w:rPr>
        <w:t>包括人员</w:t>
      </w:r>
      <w:r>
        <w:rPr>
          <w:rFonts w:hint="eastAsia" w:ascii="仿宋_GB2312" w:eastAsia="仿宋_GB2312"/>
          <w:color w:val="000000"/>
          <w:sz w:val="32"/>
          <w:szCs w:val="32"/>
          <w:highlight w:val="none"/>
        </w:rPr>
        <w:t>支出</w:t>
      </w:r>
      <w:r>
        <w:rPr>
          <w:rFonts w:hint="eastAsia" w:ascii="仿宋_GB2312" w:eastAsia="仿宋_GB2312"/>
          <w:color w:val="000000"/>
          <w:sz w:val="32"/>
          <w:szCs w:val="32"/>
          <w:highlight w:val="none"/>
        </w:rPr>
        <w:fldChar w:fldCharType="begin"/>
      </w:r>
      <w:r>
        <w:rPr>
          <w:rFonts w:hint="eastAsia" w:ascii="仿宋_GB2312" w:eastAsia="仿宋_GB2312"/>
          <w:color w:val="000000"/>
          <w:sz w:val="32"/>
          <w:szCs w:val="32"/>
          <w:highlight w:val="none"/>
        </w:rPr>
        <w:instrText xml:space="preserve">MERGEFIELD ${page991221988.ds669801938_ComputeCol20230210141630}</w:instrText>
      </w:r>
      <w:r>
        <w:rPr>
          <w:rFonts w:hint="eastAsia" w:ascii="仿宋_GB2312" w:eastAsia="仿宋_GB2312"/>
          <w:color w:val="000000"/>
          <w:sz w:val="32"/>
          <w:szCs w:val="32"/>
          <w:highlight w:val="none"/>
        </w:rPr>
        <w:fldChar w:fldCharType="separate"/>
      </w:r>
      <w:r>
        <w:rPr>
          <w:rFonts w:hint="eastAsia" w:ascii="仿宋_GB2312" w:eastAsia="仿宋_GB2312"/>
          <w:color w:val="000000"/>
          <w:sz w:val="32"/>
          <w:szCs w:val="32"/>
          <w:highlight w:val="none"/>
        </w:rPr>
        <w:t>542.37</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${page991221988.ds669801938_ComputeCol20230206164142}</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61.0</w:t>
      </w:r>
      <w:r>
        <w:fldChar w:fldCharType="end"/>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；日常公用支出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${page991221988.ds669801938_ComputeCol20230210141705}</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73.92</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${page991221988.ds669801938_ComputeCol20230206164304}</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8.3</w:t>
      </w:r>
      <w:r>
        <w:fldChar w:fldCharType="end"/>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项目支出</w:t>
      </w:r>
      <w:r>
        <w:rPr>
          <w:rFonts w:hint="eastAsia" w:ascii="仿宋_GB2312" w:eastAsia="仿宋_GB2312"/>
          <w:color w:val="000000"/>
          <w:sz w:val="32"/>
          <w:szCs w:val="32"/>
          <w:highlight w:val="none"/>
        </w:rPr>
        <w:fldChar w:fldCharType="begin"/>
      </w:r>
      <w:r>
        <w:rPr>
          <w:rFonts w:hint="eastAsia" w:ascii="仿宋_GB2312" w:eastAsia="仿宋_GB2312"/>
          <w:color w:val="000000"/>
          <w:sz w:val="32"/>
          <w:szCs w:val="32"/>
          <w:highlight w:val="none"/>
        </w:rPr>
        <w:instrText xml:space="preserve">MERGEFIELD ${page991221988.ds669801938_ComputeCol20230206163359}</w:instrText>
      </w:r>
      <w:r>
        <w:rPr>
          <w:rFonts w:hint="eastAsia" w:ascii="仿宋_GB2312" w:eastAsia="仿宋_GB2312"/>
          <w:color w:val="000000"/>
          <w:sz w:val="32"/>
          <w:szCs w:val="32"/>
          <w:highlight w:val="none"/>
        </w:rPr>
        <w:fldChar w:fldCharType="separate"/>
      </w:r>
      <w:r>
        <w:rPr>
          <w:rFonts w:hint="eastAsia" w:ascii="仿宋_GB2312" w:eastAsia="仿宋_GB2312"/>
          <w:color w:val="000000"/>
          <w:sz w:val="32"/>
          <w:szCs w:val="32"/>
          <w:highlight w:val="none"/>
        </w:rPr>
        <w:t>272.24</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占</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${page991221988.ds669801938_ComputeCol20230206164355}</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30.6</w:t>
      </w:r>
      <w:r>
        <w:fldChar w:fldCharType="end"/>
      </w:r>
      <w:r>
        <w:rPr>
          <w:rFonts w:hint="eastAsia" w:ascii="仿宋_GB2312" w:eastAsia="仿宋_GB2312"/>
          <w:color w:val="000000"/>
          <w:sz w:val="32"/>
          <w:szCs w:val="32"/>
          <w:highlight w:val="none"/>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结转下年</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${page855778723.ds388518707_V_REP_BGT_DEP_INCOME_JZXN}</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0.00</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四</w:t>
      </w:r>
      <w:r>
        <w:rPr>
          <w:rFonts w:hint="eastAsia" w:ascii="楷体_GB2312" w:hAnsi="楷体_GB2312" w:eastAsia="楷体_GB2312" w:cs="楷体_GB2312"/>
          <w:b w:val="0"/>
          <w:bCs/>
          <w:color w:val="000000"/>
          <w:sz w:val="32"/>
          <w:szCs w:val="32"/>
          <w:highlight w:val="none"/>
        </w:rPr>
        <w:t>）</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eastAsia="zh-CN"/>
        </w:rPr>
        <w:fldChar w:fldCharType="begin"/>
      </w:r>
      <w:r>
        <w:rPr>
          <w:rFonts w:hint="eastAsia" w:ascii="楷体_GB2312" w:hAnsi="楷体_GB2312" w:eastAsia="楷体_GB2312" w:cs="楷体_GB2312"/>
          <w:b w:val="0"/>
          <w:bCs/>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color w:val="000000"/>
          <w:sz w:val="32"/>
          <w:szCs w:val="32"/>
          <w:highlight w:val="none"/>
          <w:lang w:eastAsia="zh-CN"/>
        </w:rPr>
        <w:fldChar w:fldCharType="separate"/>
      </w:r>
      <w:r>
        <w:rPr>
          <w:rFonts w:hint="eastAsia" w:ascii="楷体_GB2312" w:hAnsi="楷体_GB2312" w:eastAsia="楷体_GB2312" w:cs="楷体_GB2312"/>
          <w:b w:val="0"/>
          <w:bCs/>
          <w:color w:val="000000"/>
          <w:sz w:val="32"/>
          <w:szCs w:val="32"/>
          <w:highlight w:val="none"/>
          <w:lang w:eastAsia="zh-CN"/>
        </w:rPr>
        <w:t>丽水市教育技术中心</w:t>
      </w:r>
      <w:r>
        <w:fldChar w:fldCharType="end"/>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年财政拨款</w:t>
      </w:r>
      <w:r>
        <w:rPr>
          <w:rFonts w:hint="eastAsia" w:ascii="楷体_GB2312" w:hAnsi="楷体_GB2312" w:eastAsia="楷体_GB2312" w:cs="楷体_GB2312"/>
          <w:b w:val="0"/>
          <w:bCs/>
          <w:color w:val="000000"/>
          <w:sz w:val="32"/>
          <w:szCs w:val="32"/>
          <w:highlight w:val="none"/>
          <w:lang w:eastAsia="zh-CN"/>
        </w:rPr>
        <w:t>收支预算情况的总体说明</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${page855778723.ds388518707_V_RPT_BAS_AGENCY_INFO_NAME}</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丽水市教育技术中心</w:t>
      </w:r>
      <w:r>
        <w:fldChar w:fldCharType="end"/>
      </w:r>
      <w:r>
        <w:rPr>
          <w:rFonts w:hint="eastAsia" w:ascii="仿宋_GB2312" w:eastAsia="仿宋_GB2312"/>
          <w:color w:val="000000"/>
          <w:sz w:val="32"/>
          <w:szCs w:val="32"/>
          <w:highlight w:val="none"/>
          <w:lang w:val="en-US" w:eastAsia="zh-CN"/>
        </w:rPr>
        <w:t>2023年财政拨款收支总预算</w:t>
      </w: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${page296906908.ds669801938_ComputeCol20220210154818}</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888.53</w:t>
      </w:r>
      <w:r>
        <w:fldChar w:fldCharType="end"/>
      </w:r>
      <w:r>
        <w:rPr>
          <w:rFonts w:hint="eastAsia" w:ascii="仿宋_GB2312" w:eastAsia="仿宋_GB2312"/>
          <w:color w:val="000000"/>
          <w:sz w:val="32"/>
          <w:szCs w:val="32"/>
          <w:highlight w:val="none"/>
          <w:lang w:val="en-US" w:eastAsia="zh-CN"/>
        </w:rPr>
        <w:t>万元。收入包括：一般公共预算</w:t>
      </w: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${page296906908.ds669801938_V_RPT_BGT_T_HC1100002019_YISHANG_AMTYBGGYSZJ}</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766.79</w:t>
      </w:r>
      <w:r>
        <w:fldChar w:fldCharType="end"/>
      </w:r>
      <w:r>
        <w:rPr>
          <w:rFonts w:hint="eastAsia" w:ascii="仿宋_GB2312" w:eastAsia="仿宋_GB2312"/>
          <w:color w:val="000000"/>
          <w:sz w:val="32"/>
          <w:szCs w:val="32"/>
          <w:highlight w:val="none"/>
          <w:lang w:val="en-US" w:eastAsia="zh-CN"/>
        </w:rPr>
        <w:t>万元、政府性基金</w:t>
      </w: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${page296906908.ds669801938_V_RPT_BGT_T_HC1100002019_YISHANG_AMTZFXJJYSZJ}</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121.74</w:t>
      </w:r>
      <w:r>
        <w:fldChar w:fldCharType="end"/>
      </w:r>
      <w:r>
        <w:rPr>
          <w:rFonts w:hint="eastAsia" w:ascii="仿宋_GB2312" w:eastAsia="仿宋_GB2312"/>
          <w:color w:val="000000"/>
          <w:sz w:val="32"/>
          <w:szCs w:val="32"/>
          <w:highlight w:val="none"/>
          <w:lang w:val="en-US" w:eastAsia="zh-CN"/>
        </w:rPr>
        <w:t>万元；支出包括：</w:t>
      </w:r>
      <w:r>
        <w:rPr>
          <w:rFonts w:hint="eastAsia" w:ascii="仿宋_GB2312" w:eastAsia="仿宋_GB2312"/>
          <w:color w:val="000000"/>
          <w:sz w:val="32"/>
          <w:szCs w:val="32"/>
          <w:highlight w:val="none"/>
          <w:lang w:eastAsia="zh-CN"/>
        </w:rPr>
        <w:t>教育支出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${page296906908.ds669801938_ComputeCol20220210162932}</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673.86</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、社会保障和就业支出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${page296906908.ds669801938_ComputeCol20220210163509}</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49.18</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、卫生健康支出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${page296906908.ds669801938_ComputeCol20220210163636}</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43.74</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、城乡社区支出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${page296906908.ds669801938_ComputeCol20220210164024}</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121.74</w:t>
      </w:r>
      <w:r>
        <w:fldChar w:fldCharType="end"/>
      </w:r>
      <w:r>
        <w:rPr>
          <w:rFonts w:hint="eastAsia" w:ascii="仿宋_GB2312" w:eastAsia="仿宋_GB2312"/>
          <w:color w:val="000000"/>
          <w:sz w:val="32"/>
          <w:szCs w:val="32"/>
          <w:highlight w:val="none"/>
        </w:rPr>
        <w:t>万元</w:t>
      </w:r>
      <w:r>
        <w:rPr>
          <w:rFonts w:hint="eastAsia" w:ascii="仿宋_GB2312" w:eastAsia="仿宋_GB2312"/>
          <w:color w:val="000000"/>
          <w:sz w:val="32"/>
          <w:szCs w:val="32"/>
          <w:highlight w:val="none"/>
          <w:lang w:val="en-US" w:eastAsia="zh-CN"/>
        </w:rPr>
        <w:t>。</w:t>
      </w:r>
    </w:p>
    <w:p>
      <w:pPr>
        <w:keepNext w:val="0"/>
        <w:keepLines w:val="0"/>
        <w:pageBreakBefore w:val="0"/>
        <w:numPr>
          <w:ilvl w:val="0"/>
          <w:numId w:val="1"/>
        </w:numPr>
        <w:kinsoku/>
        <w:wordWrap/>
        <w:overflowPunct/>
        <w:topLinePunct w:val="0"/>
        <w:autoSpaceDE/>
        <w:autoSpaceDN/>
        <w:bidi w:val="0"/>
        <w:adjustRightInd/>
        <w:snapToGrid/>
        <w:spacing w:beforeLines="0" w:afterLines="0" w:line="520" w:lineRule="exact"/>
        <w:ind w:right="0" w:rightChars="0" w:firstLine="64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eastAsia="zh-CN"/>
        </w:rPr>
        <w:fldChar w:fldCharType="begin"/>
      </w:r>
      <w:r>
        <w:rPr>
          <w:rFonts w:hint="eastAsia" w:ascii="楷体_GB2312" w:hAnsi="楷体_GB2312" w:eastAsia="楷体_GB2312" w:cs="楷体_GB2312"/>
          <w:b w:val="0"/>
          <w:bCs/>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color w:val="000000"/>
          <w:sz w:val="32"/>
          <w:szCs w:val="32"/>
          <w:highlight w:val="none"/>
          <w:lang w:eastAsia="zh-CN"/>
        </w:rPr>
        <w:fldChar w:fldCharType="separate"/>
      </w:r>
      <w:r>
        <w:rPr>
          <w:rFonts w:hint="eastAsia" w:ascii="楷体_GB2312" w:hAnsi="楷体_GB2312" w:eastAsia="楷体_GB2312" w:cs="楷体_GB2312"/>
          <w:b w:val="0"/>
          <w:bCs/>
          <w:color w:val="000000"/>
          <w:sz w:val="32"/>
          <w:szCs w:val="32"/>
          <w:highlight w:val="none"/>
          <w:lang w:eastAsia="zh-CN"/>
        </w:rPr>
        <w:t>丽水市教育技术中心</w:t>
      </w:r>
      <w:r>
        <w:fldChar w:fldCharType="end"/>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一般公共预算拨款情况说明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1.一般公共预算拨款规模变化情况。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color w:val="000000"/>
          <w:sz w:val="32"/>
          <w:szCs w:val="32"/>
          <w:highlight w:val="yellow"/>
          <w:lang w:val="en-US" w:eastAsia="zh-CN"/>
        </w:rPr>
      </w:pP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丽水市教育技术中心</w:t>
      </w:r>
      <w:r>
        <w:rPr>
          <w:highlight w:val="none"/>
        </w:rPr>
        <w:fldChar w:fldCharType="end"/>
      </w:r>
      <w:r>
        <w:rPr>
          <w:rFonts w:hint="eastAsia" w:ascii="仿宋_GB2312" w:hAnsi="仿宋_GB2312" w:eastAsia="仿宋_GB2312" w:cs="仿宋_GB2312"/>
          <w:color w:val="000000"/>
          <w:sz w:val="32"/>
          <w:szCs w:val="32"/>
          <w:highlight w:val="none"/>
          <w:lang w:val="en-US" w:eastAsia="zh-CN"/>
        </w:rPr>
        <w:t>2023年一般公共预算拨款</w:t>
      </w:r>
      <w:r>
        <w:rPr>
          <w:rFonts w:hint="eastAsia" w:ascii="仿宋_GB2312" w:hAnsi="仿宋_GB2312" w:eastAsia="仿宋_GB2312" w:cs="仿宋_GB2312"/>
          <w:b w:val="0"/>
          <w:bCs/>
          <w:color w:val="000000"/>
          <w:sz w:val="32"/>
          <w:szCs w:val="32"/>
          <w:highlight w:val="none"/>
        </w:rPr>
        <w:fldChar w:fldCharType="begin"/>
      </w:r>
      <w:r>
        <w:rPr>
          <w:rFonts w:hint="eastAsia" w:ascii="仿宋_GB2312" w:hAnsi="仿宋_GB2312" w:eastAsia="仿宋_GB2312" w:cs="仿宋_GB2312"/>
          <w:b w:val="0"/>
          <w:bCs/>
          <w:color w:val="000000"/>
          <w:sz w:val="32"/>
          <w:szCs w:val="32"/>
          <w:highlight w:val="none"/>
        </w:rPr>
        <w:instrText xml:space="preserve">MERGEFIELD ${page296906908.ds669801938_V_RPT_BGT_T_HC1100002019_YISHANG_AMTYBGGYSZJ}</w:instrText>
      </w:r>
      <w:r>
        <w:rPr>
          <w:rFonts w:hint="eastAsia" w:ascii="仿宋_GB2312" w:hAnsi="仿宋_GB2312" w:eastAsia="仿宋_GB2312" w:cs="仿宋_GB2312"/>
          <w:b w:val="0"/>
          <w:bCs/>
          <w:color w:val="000000"/>
          <w:sz w:val="32"/>
          <w:szCs w:val="32"/>
          <w:highlight w:val="none"/>
        </w:rPr>
        <w:fldChar w:fldCharType="separate"/>
      </w:r>
      <w:r>
        <w:rPr>
          <w:rFonts w:hint="eastAsia" w:ascii="仿宋_GB2312" w:hAnsi="仿宋_GB2312" w:eastAsia="仿宋_GB2312" w:cs="仿宋_GB2312"/>
          <w:b w:val="0"/>
          <w:bCs/>
          <w:color w:val="000000"/>
          <w:sz w:val="32"/>
          <w:szCs w:val="32"/>
          <w:highlight w:val="none"/>
        </w:rPr>
        <w:t>766.79</w:t>
      </w:r>
      <w:r>
        <w:rPr>
          <w:highlight w:val="none"/>
        </w:rPr>
        <w:fldChar w:fldCharType="end"/>
      </w:r>
      <w:r>
        <w:rPr>
          <w:rFonts w:hint="eastAsia" w:ascii="仿宋_GB2312" w:hAnsi="仿宋_GB2312" w:eastAsia="仿宋_GB2312" w:cs="仿宋_GB2312"/>
          <w:color w:val="000000"/>
          <w:sz w:val="32"/>
          <w:szCs w:val="32"/>
          <w:highlight w:val="none"/>
          <w:lang w:val="en-US" w:eastAsia="zh-CN"/>
        </w:rPr>
        <w:t>万元，比上年执行数减少33.31万元，下</w:t>
      </w:r>
      <w:r>
        <w:rPr>
          <w:rFonts w:hint="eastAsia" w:ascii="仿宋_GB2312" w:hAnsi="仿宋_GB2312" w:eastAsia="仿宋_GB2312" w:cs="仿宋_GB2312"/>
          <w:color w:val="000000"/>
          <w:sz w:val="32"/>
          <w:highlight w:val="none"/>
        </w:rPr>
        <w:t>降</w:t>
      </w:r>
      <w:r>
        <w:rPr>
          <w:rFonts w:hint="eastAsia" w:ascii="仿宋_GB2312" w:hAnsi="仿宋_GB2312" w:eastAsia="仿宋_GB2312" w:cs="仿宋_GB2312"/>
          <w:color w:val="000000"/>
          <w:sz w:val="32"/>
          <w:highlight w:val="none"/>
          <w:lang w:val="en-US" w:eastAsia="zh-CN"/>
        </w:rPr>
        <w:t>4.2</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主要是目前下达的预算项目经费减少。</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2.一般公共预算拨款结构情况。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教育（类）支出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${page296906908.ds669801938_ExpandCol7693827285}</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673.86</w:t>
      </w:r>
      <w: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${page296906908.ds669801938_ComputeCol20220211093619}</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87.9</w:t>
      </w:r>
      <w: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；社会保障和就业（类）支出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${page296906908.ds669801938_ExpandCol1262074998}</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49.18</w:t>
      </w:r>
      <w: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${page296906908.ds669801938_ComputeCol20220211095109}</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6.4</w:t>
      </w:r>
      <w: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eastAsia="zh-CN"/>
        </w:rPr>
        <w:t>；卫生健康（类）支出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${page296906908.ds669801938_ExpandCol16601952610}</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43.74</w:t>
      </w:r>
      <w: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${page296906908.ds669801938_ComputeCol20220211095459}</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5.7</w:t>
      </w:r>
      <w: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3.一般公共预算拨款具体使用情况。</w:t>
      </w:r>
    </w:p>
    <w:p>
      <w:pPr>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（1）教育支出（类）其他教育支出（款）其他教育支出（项）</w:t>
      </w:r>
      <w:r>
        <w:rPr>
          <w:rFonts w:hint="eastAsia" w:ascii="仿宋" w:hAnsi="仿宋" w:eastAsia="仿宋" w:cs="仿宋"/>
          <w:sz w:val="32"/>
          <w:szCs w:val="32"/>
          <w:lang w:val="en-US" w:eastAsia="zh-CN"/>
        </w:rPr>
        <w:t>673.86</w:t>
      </w:r>
      <w:r>
        <w:rPr>
          <w:rFonts w:hint="eastAsia" w:ascii="仿宋" w:hAnsi="仿宋" w:eastAsia="仿宋" w:cs="仿宋"/>
          <w:sz w:val="32"/>
          <w:szCs w:val="32"/>
        </w:rPr>
        <w:t>万元，主要用于单位在编人员的基本工资、绩效工资等工资福利支出和单位的办公费、水费、电费等日常公用支出；丽水市市直无线网络覆盖及移动终端项目、丽水市教育城域网运行维护(教师培训经费)项目、</w:t>
      </w:r>
      <w:r>
        <w:rPr>
          <w:rFonts w:hint="eastAsia" w:ascii="仿宋" w:hAnsi="仿宋" w:eastAsia="仿宋" w:cs="仿宋"/>
          <w:color w:val="000000"/>
          <w:sz w:val="32"/>
          <w:szCs w:val="32"/>
        </w:rPr>
        <w:t>丽水教育资源公共平台资源迁移项目的费用</w:t>
      </w:r>
      <w:r>
        <w:rPr>
          <w:rFonts w:hint="eastAsia" w:ascii="仿宋" w:hAnsi="仿宋" w:eastAsia="仿宋" w:cs="仿宋"/>
          <w:sz w:val="32"/>
          <w:szCs w:val="32"/>
        </w:rPr>
        <w:t>。</w:t>
      </w:r>
    </w:p>
    <w:p>
      <w:pPr>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）社会保障和就业支出（类）行政事业单位养老支出（款）机关事业单位基本养老保险缴费支出（项）</w:t>
      </w:r>
      <w:r>
        <w:rPr>
          <w:rFonts w:hint="eastAsia" w:ascii="仿宋" w:hAnsi="仿宋" w:eastAsia="仿宋" w:cs="仿宋"/>
          <w:sz w:val="32"/>
          <w:szCs w:val="32"/>
          <w:lang w:val="en-US" w:eastAsia="zh-CN"/>
        </w:rPr>
        <w:t>29.8</w:t>
      </w:r>
      <w:r>
        <w:rPr>
          <w:rFonts w:hint="eastAsia" w:ascii="仿宋" w:hAnsi="仿宋" w:eastAsia="仿宋" w:cs="仿宋"/>
          <w:sz w:val="32"/>
          <w:szCs w:val="32"/>
        </w:rPr>
        <w:t>万元，主要用于在职人员的养老保险单位部分缴费支出。</w:t>
      </w:r>
    </w:p>
    <w:p>
      <w:pPr>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）社会保障和就业支出（类）行政事业单位养老支出（款）机关事业单位职业年金缴费支出（项）</w:t>
      </w:r>
      <w:r>
        <w:rPr>
          <w:rFonts w:hint="eastAsia" w:ascii="仿宋" w:hAnsi="仿宋" w:eastAsia="仿宋" w:cs="仿宋"/>
          <w:sz w:val="32"/>
          <w:szCs w:val="32"/>
          <w:lang w:val="en-US" w:eastAsia="zh-CN"/>
        </w:rPr>
        <w:t>14.9</w:t>
      </w:r>
      <w:r>
        <w:rPr>
          <w:rFonts w:hint="eastAsia" w:ascii="仿宋" w:hAnsi="仿宋" w:eastAsia="仿宋" w:cs="仿宋"/>
          <w:sz w:val="32"/>
          <w:szCs w:val="32"/>
        </w:rPr>
        <w:t>万元，主要用于在职人员的职业年金单位部分缴费支出。</w:t>
      </w:r>
    </w:p>
    <w:p>
      <w:pPr>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）社会保障和就业支出（类）其他社会保障和就业支出（款）其他社会保障和就业支出（项）</w:t>
      </w:r>
      <w:r>
        <w:rPr>
          <w:rFonts w:hint="eastAsia" w:ascii="仿宋" w:hAnsi="仿宋" w:eastAsia="仿宋" w:cs="仿宋"/>
          <w:sz w:val="32"/>
          <w:szCs w:val="32"/>
          <w:lang w:val="en-US" w:eastAsia="zh-CN"/>
        </w:rPr>
        <w:t>4.47</w:t>
      </w:r>
      <w:r>
        <w:rPr>
          <w:rFonts w:hint="eastAsia" w:ascii="仿宋" w:hAnsi="仿宋" w:eastAsia="仿宋" w:cs="仿宋"/>
          <w:sz w:val="32"/>
          <w:szCs w:val="32"/>
        </w:rPr>
        <w:t>万元，主要用于在职人员失业保险、生育、工伤</w:t>
      </w:r>
      <w:r>
        <w:rPr>
          <w:rFonts w:hint="eastAsia" w:ascii="仿宋" w:hAnsi="仿宋" w:eastAsia="仿宋" w:cs="仿宋"/>
          <w:color w:val="000000"/>
          <w:sz w:val="32"/>
          <w:szCs w:val="32"/>
        </w:rPr>
        <w:t>保险</w:t>
      </w:r>
      <w:r>
        <w:rPr>
          <w:rFonts w:hint="eastAsia" w:ascii="仿宋" w:hAnsi="仿宋" w:eastAsia="仿宋" w:cs="仿宋"/>
          <w:sz w:val="32"/>
          <w:szCs w:val="32"/>
        </w:rPr>
        <w:t>单位部分及残疾人保障金缴费支出。</w:t>
      </w:r>
    </w:p>
    <w:p>
      <w:pPr>
        <w:spacing w:line="360" w:lineRule="auto"/>
        <w:ind w:firstLine="640" w:firstLineChars="200"/>
        <w:jc w:val="left"/>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）卫生健康支出（类）行政事业单位医疗（款）事业单位医疗（项）</w:t>
      </w:r>
      <w:r>
        <w:rPr>
          <w:rFonts w:hint="eastAsia" w:ascii="仿宋" w:hAnsi="仿宋" w:eastAsia="仿宋" w:cs="仿宋"/>
          <w:sz w:val="32"/>
          <w:szCs w:val="32"/>
          <w:lang w:val="en-US" w:eastAsia="zh-CN"/>
        </w:rPr>
        <w:t>43.74</w:t>
      </w:r>
      <w:r>
        <w:rPr>
          <w:rFonts w:hint="eastAsia" w:ascii="仿宋" w:hAnsi="仿宋" w:eastAsia="仿宋" w:cs="仿宋"/>
          <w:sz w:val="32"/>
          <w:szCs w:val="32"/>
        </w:rPr>
        <w:t>万元，主要用于在职人员的医疗保险单位部分和公务员医疗补助缴费支出。</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0" w:firstLineChars="0"/>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val="en-US" w:eastAsia="zh-CN"/>
        </w:rPr>
        <w:t xml:space="preserve">    （六）</w:t>
      </w:r>
      <w:r>
        <w:rPr>
          <w:rFonts w:hint="eastAsia" w:ascii="楷体_GB2312" w:hAnsi="楷体_GB2312" w:eastAsia="楷体_GB2312" w:cs="楷体_GB2312"/>
          <w:b w:val="0"/>
          <w:bCs/>
          <w:color w:val="000000"/>
          <w:sz w:val="32"/>
          <w:szCs w:val="32"/>
          <w:highlight w:val="none"/>
          <w:lang w:eastAsia="zh-CN"/>
        </w:rPr>
        <w:t>关于</w:t>
      </w:r>
      <w:r>
        <w:rPr>
          <w:rFonts w:hint="eastAsia" w:ascii="楷体_GB2312" w:hAnsi="楷体_GB2312" w:eastAsia="楷体_GB2312" w:cs="楷体_GB2312"/>
          <w:b w:val="0"/>
          <w:bCs/>
          <w:color w:val="000000"/>
          <w:sz w:val="32"/>
          <w:szCs w:val="32"/>
          <w:highlight w:val="none"/>
          <w:lang w:eastAsia="zh-CN"/>
        </w:rPr>
        <w:fldChar w:fldCharType="begin"/>
      </w:r>
      <w:r>
        <w:rPr>
          <w:rFonts w:hint="eastAsia" w:ascii="楷体_GB2312" w:hAnsi="楷体_GB2312" w:eastAsia="楷体_GB2312" w:cs="楷体_GB2312"/>
          <w:b w:val="0"/>
          <w:bCs/>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color w:val="000000"/>
          <w:sz w:val="32"/>
          <w:szCs w:val="32"/>
          <w:highlight w:val="none"/>
          <w:lang w:eastAsia="zh-CN"/>
        </w:rPr>
        <w:fldChar w:fldCharType="separate"/>
      </w:r>
      <w:r>
        <w:rPr>
          <w:rFonts w:hint="eastAsia" w:ascii="楷体_GB2312" w:hAnsi="楷体_GB2312" w:eastAsia="楷体_GB2312" w:cs="楷体_GB2312"/>
          <w:b w:val="0"/>
          <w:bCs/>
          <w:color w:val="000000"/>
          <w:sz w:val="32"/>
          <w:szCs w:val="32"/>
          <w:highlight w:val="none"/>
          <w:lang w:eastAsia="zh-CN"/>
        </w:rPr>
        <w:t>丽水市教育技术中心</w:t>
      </w:r>
      <w:r>
        <w:fldChar w:fldCharType="end"/>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一般公共预算基本支出情况说明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${page855778723.ds388518707_V_RPT_BAS_AGENCY_INFO_NAME}</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丽水市教育技术中心</w:t>
      </w:r>
      <w:r>
        <w:fldChar w:fldCharType="end"/>
      </w:r>
      <w:r>
        <w:rPr>
          <w:rFonts w:hint="eastAsia" w:ascii="仿宋_GB2312" w:eastAsia="仿宋_GB2312"/>
          <w:color w:val="000000"/>
          <w:sz w:val="32"/>
          <w:szCs w:val="32"/>
          <w:highlight w:val="none"/>
          <w:lang w:val="en-US" w:eastAsia="zh-CN"/>
        </w:rPr>
        <w:t>2023</w:t>
      </w:r>
      <w:r>
        <w:rPr>
          <w:rFonts w:hint="eastAsia" w:ascii="仿宋_GB2312" w:eastAsia="仿宋_GB2312"/>
          <w:color w:val="000000"/>
          <w:sz w:val="32"/>
          <w:szCs w:val="32"/>
          <w:highlight w:val="none"/>
        </w:rPr>
        <w:t>年</w:t>
      </w:r>
      <w:r>
        <w:rPr>
          <w:rFonts w:hint="eastAsia" w:ascii="仿宋_GB2312" w:eastAsia="仿宋_GB2312"/>
          <w:color w:val="000000"/>
          <w:sz w:val="32"/>
          <w:szCs w:val="32"/>
          <w:highlight w:val="none"/>
          <w:lang w:eastAsia="zh-CN"/>
        </w:rPr>
        <w:t>一般公共预算基本支出</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${page296906908.ds669801938_ComputeCol20220217095658}</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616.29</w:t>
      </w:r>
      <w:r>
        <w:fldChar w:fldCharType="end"/>
      </w:r>
      <w:r>
        <w:rPr>
          <w:rFonts w:hint="eastAsia" w:ascii="仿宋_GB2312" w:eastAsia="仿宋_GB2312"/>
          <w:color w:val="000000"/>
          <w:sz w:val="32"/>
          <w:szCs w:val="32"/>
          <w:highlight w:val="none"/>
          <w:lang w:val="en-US" w:eastAsia="zh-CN"/>
        </w:rPr>
        <w:t>万元，其中：</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left="0" w:leftChars="0" w:right="0" w:rightChars="0" w:firstLine="642" w:firstLineChars="0"/>
        <w:textAlignment w:val="auto"/>
        <w:outlineLvl w:val="9"/>
        <w:rPr>
          <w:rFonts w:hint="eastAsia" w:ascii="仿宋_GB2312" w:eastAsia="仿宋_GB2312"/>
          <w:color w:val="000000"/>
          <w:sz w:val="32"/>
          <w:szCs w:val="32"/>
        </w:rPr>
      </w:pPr>
      <w:r>
        <w:rPr>
          <w:rFonts w:hint="eastAsia" w:ascii="仿宋_GB2312" w:eastAsia="仿宋_GB2312" w:cs="Times New Roman"/>
          <w:b w:val="0"/>
          <w:color w:val="000000"/>
          <w:sz w:val="32"/>
          <w:szCs w:val="32"/>
          <w:highlight w:val="none"/>
          <w:lang w:val="en-US" w:eastAsia="zh-CN"/>
        </w:rPr>
        <w:t>人员经费</w:t>
      </w:r>
      <w:r>
        <w:rPr>
          <w:rFonts w:hint="eastAsia" w:ascii="仿宋_GB2312" w:eastAsia="仿宋_GB2312" w:cs="Times New Roman"/>
          <w:b w:val="0"/>
          <w:color w:val="000000"/>
          <w:sz w:val="32"/>
          <w:szCs w:val="32"/>
          <w:highlight w:val="none"/>
          <w:lang w:val="en-US" w:eastAsia="zh-CN"/>
        </w:rPr>
        <w:fldChar w:fldCharType="begin"/>
      </w:r>
      <w:r>
        <w:rPr>
          <w:rFonts w:hint="eastAsia" w:ascii="仿宋_GB2312" w:eastAsia="仿宋_GB2312" w:cs="Times New Roman"/>
          <w:b w:val="0"/>
          <w:color w:val="000000"/>
          <w:sz w:val="32"/>
          <w:szCs w:val="32"/>
          <w:highlight w:val="none"/>
          <w:lang w:val="en-US" w:eastAsia="zh-CN"/>
        </w:rPr>
        <w:instrText xml:space="preserve">MERGEFIELD ${page296906908.ds669801938_ExpandCol3479089931}</w:instrText>
      </w:r>
      <w:r>
        <w:rPr>
          <w:rFonts w:hint="eastAsia" w:ascii="仿宋_GB2312" w:eastAsia="仿宋_GB2312" w:cs="Times New Roman"/>
          <w:b w:val="0"/>
          <w:color w:val="000000"/>
          <w:sz w:val="32"/>
          <w:szCs w:val="32"/>
          <w:highlight w:val="none"/>
          <w:lang w:val="en-US" w:eastAsia="zh-CN"/>
        </w:rPr>
        <w:fldChar w:fldCharType="separate"/>
      </w:r>
      <w:r>
        <w:rPr>
          <w:rFonts w:hint="eastAsia" w:ascii="仿宋_GB2312" w:eastAsia="仿宋_GB2312" w:cs="Times New Roman"/>
          <w:b w:val="0"/>
          <w:color w:val="000000"/>
          <w:sz w:val="32"/>
          <w:szCs w:val="32"/>
          <w:highlight w:val="none"/>
          <w:lang w:val="en-US" w:eastAsia="zh-CN"/>
        </w:rPr>
        <w:t>542.37</w:t>
      </w:r>
      <w:r>
        <w:fldChar w:fldCharType="end"/>
      </w:r>
      <w:r>
        <w:rPr>
          <w:rFonts w:hint="eastAsia" w:ascii="仿宋_GB2312" w:eastAsia="仿宋_GB2312" w:cs="Times New Roman"/>
          <w:b w:val="0"/>
          <w:color w:val="000000"/>
          <w:sz w:val="32"/>
          <w:szCs w:val="32"/>
          <w:highlight w:val="none"/>
          <w:lang w:val="en-US" w:eastAsia="zh-CN"/>
        </w:rPr>
        <w:t>万元，</w:t>
      </w:r>
      <w:r>
        <w:rPr>
          <w:rFonts w:hint="eastAsia" w:ascii="仿宋_GB2312" w:eastAsia="仿宋_GB2312"/>
          <w:color w:val="000000"/>
          <w:sz w:val="32"/>
          <w:szCs w:val="32"/>
        </w:rPr>
        <w:t>主要包括：基本工资、绩效工资、机关事业单位基本养老保险缴费、职业年金缴费、职工基本医疗保险缴费、公务员医疗补助缴费、其他社会保障缴费、住房公积金、医疗费、其他工资福利支出、退休费；</w:t>
      </w:r>
    </w:p>
    <w:p>
      <w:pPr>
        <w:spacing w:line="360" w:lineRule="auto"/>
        <w:ind w:firstLine="640" w:firstLineChars="200"/>
        <w:rPr>
          <w:rFonts w:ascii="仿宋_GB2312" w:eastAsia="仿宋_GB2312"/>
          <w:color w:val="000000"/>
          <w:sz w:val="32"/>
          <w:szCs w:val="32"/>
        </w:rPr>
      </w:pPr>
      <w:r>
        <w:rPr>
          <w:rFonts w:hint="eastAsia" w:ascii="仿宋_GB2312" w:eastAsia="仿宋_GB2312" w:cs="Times New Roman"/>
          <w:b w:val="0"/>
          <w:color w:val="000000"/>
          <w:sz w:val="32"/>
          <w:szCs w:val="32"/>
          <w:highlight w:val="none"/>
          <w:lang w:val="en-US" w:eastAsia="zh-CN"/>
        </w:rPr>
        <w:t>公用经费</w:t>
      </w:r>
      <w:r>
        <w:rPr>
          <w:rFonts w:hint="eastAsia" w:ascii="仿宋_GB2312" w:eastAsia="仿宋_GB2312" w:cs="Times New Roman"/>
          <w:b w:val="0"/>
          <w:color w:val="000000"/>
          <w:sz w:val="32"/>
          <w:szCs w:val="32"/>
          <w:highlight w:val="none"/>
          <w:lang w:val="en-US" w:eastAsia="zh-CN"/>
        </w:rPr>
        <w:fldChar w:fldCharType="begin"/>
      </w:r>
      <w:r>
        <w:rPr>
          <w:rFonts w:hint="eastAsia" w:ascii="仿宋_GB2312" w:eastAsia="仿宋_GB2312" w:cs="Times New Roman"/>
          <w:b w:val="0"/>
          <w:color w:val="000000"/>
          <w:sz w:val="32"/>
          <w:szCs w:val="32"/>
          <w:highlight w:val="none"/>
          <w:lang w:val="en-US" w:eastAsia="zh-CN"/>
        </w:rPr>
        <w:instrText xml:space="preserve">MERGEFIELD ${page296906908.ds669801938_ExpandCol3055937732}</w:instrText>
      </w:r>
      <w:r>
        <w:rPr>
          <w:rFonts w:hint="eastAsia" w:ascii="仿宋_GB2312" w:eastAsia="仿宋_GB2312" w:cs="Times New Roman"/>
          <w:b w:val="0"/>
          <w:color w:val="000000"/>
          <w:sz w:val="32"/>
          <w:szCs w:val="32"/>
          <w:highlight w:val="none"/>
          <w:lang w:val="en-US" w:eastAsia="zh-CN"/>
        </w:rPr>
        <w:fldChar w:fldCharType="separate"/>
      </w:r>
      <w:r>
        <w:rPr>
          <w:rFonts w:hint="eastAsia" w:ascii="仿宋_GB2312" w:eastAsia="仿宋_GB2312" w:cs="Times New Roman"/>
          <w:b w:val="0"/>
          <w:color w:val="000000"/>
          <w:sz w:val="32"/>
          <w:szCs w:val="32"/>
          <w:highlight w:val="none"/>
          <w:lang w:val="en-US" w:eastAsia="zh-CN"/>
        </w:rPr>
        <w:t>73.92</w:t>
      </w:r>
      <w:r>
        <w:fldChar w:fldCharType="end"/>
      </w:r>
      <w:r>
        <w:rPr>
          <w:rFonts w:hint="eastAsia" w:ascii="仿宋_GB2312" w:eastAsia="仿宋_GB2312" w:cs="Times New Roman"/>
          <w:b w:val="0"/>
          <w:color w:val="000000"/>
          <w:sz w:val="32"/>
          <w:szCs w:val="32"/>
          <w:highlight w:val="none"/>
          <w:lang w:val="en-US" w:eastAsia="zh-CN"/>
        </w:rPr>
        <w:t>万元，主要包括：</w:t>
      </w:r>
      <w:r>
        <w:rPr>
          <w:rFonts w:hint="eastAsia" w:ascii="仿宋_GB2312" w:eastAsia="仿宋_GB2312"/>
          <w:color w:val="000000"/>
          <w:sz w:val="32"/>
          <w:szCs w:val="32"/>
        </w:rPr>
        <w:t>主要包括：办公费、印刷费、水费、电费、邮电费、物业管理费、差旅费、维修（护）费、会议费、培训费、公务接待费、劳务费、工会经费、福利费、其他商品和服务支出、办公设备购置</w:t>
      </w:r>
      <w:r>
        <w:rPr>
          <w:rFonts w:hint="eastAsia" w:ascii="仿宋_GB2312" w:eastAsia="仿宋_GB2312"/>
          <w:b/>
          <w:bCs/>
          <w:color w:val="000000"/>
          <w:sz w:val="32"/>
          <w:szCs w:val="32"/>
        </w:rPr>
        <w:t xml:space="preserve"> </w:t>
      </w:r>
      <w:r>
        <w:rPr>
          <w:rFonts w:hint="eastAsia" w:ascii="仿宋_GB2312" w:eastAsia="仿宋_GB2312"/>
          <w:color w:val="000000"/>
          <w:sz w:val="32"/>
          <w:szCs w:val="32"/>
        </w:rPr>
        <w:t>。</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val="0"/>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（七）关于</w:t>
      </w:r>
      <w:r>
        <w:rPr>
          <w:rFonts w:hint="eastAsia" w:ascii="楷体_GB2312" w:hAnsi="楷体_GB2312" w:eastAsia="楷体_GB2312" w:cs="楷体_GB2312"/>
          <w:b w:val="0"/>
          <w:bCs/>
          <w:color w:val="000000"/>
          <w:sz w:val="32"/>
          <w:szCs w:val="32"/>
          <w:highlight w:val="none"/>
          <w:lang w:eastAsia="zh-CN"/>
        </w:rPr>
        <w:fldChar w:fldCharType="begin"/>
      </w:r>
      <w:r>
        <w:rPr>
          <w:rFonts w:hint="eastAsia" w:ascii="楷体_GB2312" w:hAnsi="楷体_GB2312" w:eastAsia="楷体_GB2312" w:cs="楷体_GB2312"/>
          <w:b w:val="0"/>
          <w:bCs/>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color w:val="000000"/>
          <w:sz w:val="32"/>
          <w:szCs w:val="32"/>
          <w:highlight w:val="none"/>
          <w:lang w:eastAsia="zh-CN"/>
        </w:rPr>
        <w:fldChar w:fldCharType="separate"/>
      </w:r>
      <w:r>
        <w:rPr>
          <w:rFonts w:hint="eastAsia" w:ascii="楷体_GB2312" w:hAnsi="楷体_GB2312" w:eastAsia="楷体_GB2312" w:cs="楷体_GB2312"/>
          <w:b w:val="0"/>
          <w:bCs/>
          <w:color w:val="000000"/>
          <w:sz w:val="32"/>
          <w:szCs w:val="32"/>
          <w:highlight w:val="none"/>
          <w:lang w:eastAsia="zh-CN"/>
        </w:rPr>
        <w:t>丽水市教育技术中心</w:t>
      </w:r>
      <w:r>
        <w:fldChar w:fldCharType="end"/>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color w:val="000000"/>
          <w:sz w:val="32"/>
          <w:szCs w:val="32"/>
          <w:highlight w:val="none"/>
          <w:lang w:eastAsia="zh-CN"/>
        </w:rPr>
        <w:t>政府性基金预算支出情况说明</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1.</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预算拨款规模变化情况。</w:t>
      </w:r>
    </w:p>
    <w:p>
      <w:pPr>
        <w:spacing w:line="360" w:lineRule="auto"/>
        <w:ind w:firstLine="642"/>
        <w:rPr>
          <w:rFonts w:hint="eastAsia" w:ascii="仿宋_GB2312" w:eastAsia="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丽水市教育技术中心</w:t>
      </w:r>
      <w:r>
        <w:rPr>
          <w:highlight w:val="none"/>
        </w:rPr>
        <w:fldChar w:fldCharType="end"/>
      </w:r>
      <w:r>
        <w:rPr>
          <w:rFonts w:hint="eastAsia" w:ascii="仿宋_GB2312" w:hAnsi="仿宋_GB2312" w:eastAsia="仿宋_GB2312" w:cs="仿宋_GB2312"/>
          <w:color w:val="000000"/>
          <w:sz w:val="32"/>
          <w:szCs w:val="32"/>
          <w:highlight w:val="none"/>
          <w:lang w:val="en-US" w:eastAsia="zh-CN"/>
        </w:rPr>
        <w:t>2023年政府性基金预算拨款</w:t>
      </w:r>
      <w:r>
        <w:rPr>
          <w:rFonts w:hint="eastAsia" w:ascii="仿宋_GB2312" w:hAnsi="仿宋_GB2312" w:eastAsia="仿宋_GB2312" w:cs="仿宋_GB2312"/>
          <w:color w:val="000000"/>
          <w:sz w:val="32"/>
          <w:szCs w:val="32"/>
          <w:highlight w:val="none"/>
          <w:lang w:val="en-US" w:eastAsia="zh-CN"/>
        </w:rPr>
        <w:fldChar w:fldCharType="begin"/>
      </w:r>
      <w:r>
        <w:rPr>
          <w:rFonts w:hint="eastAsia" w:ascii="仿宋_GB2312" w:hAnsi="仿宋_GB2312" w:eastAsia="仿宋_GB2312" w:cs="仿宋_GB2312"/>
          <w:color w:val="000000"/>
          <w:sz w:val="32"/>
          <w:szCs w:val="32"/>
          <w:highlight w:val="none"/>
          <w:lang w:val="en-US" w:eastAsia="zh-CN"/>
        </w:rPr>
        <w:instrText xml:space="preserve">MERGEFIELD ${page296906908.ds669801938_V_RPT_BGT_T_HC1100002019_YISHANG_AMTZFXJJYSZJ}</w:instrText>
      </w:r>
      <w:r>
        <w:rPr>
          <w:rFonts w:hint="eastAsia" w:ascii="仿宋_GB2312" w:hAnsi="仿宋_GB2312" w:eastAsia="仿宋_GB2312" w:cs="仿宋_GB2312"/>
          <w:color w:val="000000"/>
          <w:sz w:val="32"/>
          <w:szCs w:val="32"/>
          <w:highlight w:val="none"/>
          <w:lang w:val="en-US" w:eastAsia="zh-CN"/>
        </w:rPr>
        <w:fldChar w:fldCharType="separate"/>
      </w:r>
      <w:r>
        <w:rPr>
          <w:rFonts w:hint="eastAsia" w:ascii="仿宋_GB2312" w:hAnsi="仿宋_GB2312" w:eastAsia="仿宋_GB2312" w:cs="仿宋_GB2312"/>
          <w:color w:val="000000"/>
          <w:sz w:val="32"/>
          <w:szCs w:val="32"/>
          <w:highlight w:val="none"/>
          <w:lang w:val="en-US" w:eastAsia="zh-CN"/>
        </w:rPr>
        <w:t>121.74</w:t>
      </w:r>
      <w:r>
        <w:rPr>
          <w:highlight w:val="none"/>
        </w:rPr>
        <w:fldChar w:fldCharType="end"/>
      </w:r>
      <w:r>
        <w:rPr>
          <w:rFonts w:hint="eastAsia" w:ascii="仿宋_GB2312" w:hAnsi="仿宋_GB2312" w:eastAsia="仿宋_GB2312" w:cs="仿宋_GB2312"/>
          <w:color w:val="000000"/>
          <w:sz w:val="32"/>
          <w:szCs w:val="32"/>
          <w:highlight w:val="none"/>
          <w:lang w:val="en-US" w:eastAsia="zh-CN"/>
        </w:rPr>
        <w:t>万元，比2022年执行数减少719.41万元，</w:t>
      </w:r>
      <w:r>
        <w:rPr>
          <w:rFonts w:hint="eastAsia" w:ascii="仿宋_GB2312" w:hAnsi="仿宋_GB2312" w:eastAsia="仿宋_GB2312" w:cs="仿宋_GB2312"/>
          <w:color w:val="000000"/>
          <w:sz w:val="32"/>
          <w:highlight w:val="none"/>
        </w:rPr>
        <w:t>下降</w:t>
      </w:r>
      <w:r>
        <w:rPr>
          <w:rFonts w:hint="eastAsia" w:ascii="仿宋_GB2312" w:hAnsi="仿宋_GB2312" w:eastAsia="仿宋_GB2312" w:cs="仿宋_GB2312"/>
          <w:color w:val="000000"/>
          <w:sz w:val="32"/>
          <w:highlight w:val="none"/>
          <w:lang w:val="en-US" w:eastAsia="zh-CN"/>
        </w:rPr>
        <w:t>85.5</w:t>
      </w:r>
      <w:r>
        <w:rPr>
          <w:rFonts w:hint="eastAsia" w:ascii="仿宋_GB2312" w:hAnsi="仿宋_GB2312" w:eastAsia="仿宋_GB2312" w:cs="仿宋_GB2312"/>
          <w:color w:val="000000"/>
          <w:sz w:val="32"/>
          <w:highlight w:val="none"/>
        </w:rPr>
        <w:t>%</w:t>
      </w:r>
      <w:r>
        <w:rPr>
          <w:rFonts w:hint="eastAsia" w:ascii="仿宋_GB2312" w:hAnsi="仿宋_GB2312" w:eastAsia="仿宋_GB2312" w:cs="仿宋_GB2312"/>
          <w:color w:val="000000"/>
          <w:sz w:val="32"/>
          <w:highlight w:val="none"/>
          <w:lang w:eastAsia="zh-CN"/>
        </w:rPr>
        <w:t>，</w:t>
      </w:r>
      <w:r>
        <w:rPr>
          <w:rFonts w:hint="eastAsia" w:ascii="仿宋_GB2312" w:hAnsi="仿宋_GB2312" w:eastAsia="仿宋_GB2312" w:cs="仿宋_GB2312"/>
          <w:color w:val="000000"/>
          <w:sz w:val="32"/>
          <w:szCs w:val="32"/>
          <w:highlight w:val="none"/>
          <w:lang w:val="en-US" w:eastAsia="zh-CN"/>
        </w:rPr>
        <w:t>主要是</w:t>
      </w:r>
      <w:r>
        <w:rPr>
          <w:rFonts w:hint="eastAsia" w:ascii="仿宋_GB2312" w:eastAsia="仿宋_GB2312"/>
          <w:color w:val="000000"/>
          <w:sz w:val="32"/>
          <w:szCs w:val="32"/>
          <w:highlight w:val="none"/>
          <w:lang w:val="en-US" w:eastAsia="zh-CN"/>
        </w:rPr>
        <w:t>丽水市直中小学（幼儿园）智慧校园工程（基建）项目已完工，结转的项目余款用于验收后支付的尾款。丽水市直公办中小学校护眼灯光改造工程项目已完工，两大项目完工相应财政支出减少。</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b/>
          <w:color w:val="000000"/>
          <w:sz w:val="32"/>
          <w:szCs w:val="32"/>
          <w:highlight w:val="none"/>
          <w:lang w:val="en-US" w:eastAsia="zh-CN"/>
        </w:rPr>
        <w:t>2.</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预算拨款结构情况。</w:t>
      </w:r>
    </w:p>
    <w:p>
      <w:pPr>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textAlignment w:val="auto"/>
        <w:outlineLvl w:val="9"/>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t>城乡社区（类）支出</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${page296906908.ds669801938_ExpandCol65685914212}</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121.74</w:t>
      </w:r>
      <w:r>
        <w:fldChar w:fldCharType="end"/>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，占</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${page296906908.ds669801938_ComputeCol20220214142632}</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100.0</w:t>
      </w:r>
      <w:r>
        <w:fldChar w:fldCharType="end"/>
      </w:r>
      <w:r>
        <w:rPr>
          <w:rFonts w:hint="eastAsia" w:ascii="仿宋_GB2312" w:hAnsi="仿宋_GB2312" w:eastAsia="仿宋_GB2312" w:cs="仿宋_GB2312"/>
          <w:color w:val="000000"/>
          <w:sz w:val="32"/>
          <w:szCs w:val="32"/>
          <w:highlight w:val="none"/>
        </w:rPr>
        <w:t>%</w:t>
      </w:r>
      <w:r>
        <w:rPr>
          <w:rFonts w:hint="eastAsia" w:ascii="仿宋_GB2312" w:hAnsi="仿宋_GB2312" w:eastAsia="仿宋_GB2312" w:cs="仿宋_GB2312"/>
          <w:color w:val="000000"/>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0"/>
        <w:textAlignment w:val="auto"/>
        <w:outlineLvl w:val="9"/>
        <w:rPr>
          <w:rFonts w:hint="eastAsia" w:ascii="仿宋_GB2312" w:hAnsi="仿宋_GB2312" w:eastAsia="仿宋_GB2312" w:cs="仿宋_GB2312"/>
          <w:b/>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b/>
          <w:color w:val="000000"/>
          <w:sz w:val="32"/>
          <w:szCs w:val="32"/>
          <w:highlight w:val="none"/>
          <w:lang w:val="en-US" w:eastAsia="zh-CN"/>
        </w:rPr>
        <w:t xml:space="preserve">  3.</w:t>
      </w:r>
      <w:r>
        <w:rPr>
          <w:rFonts w:hint="eastAsia" w:ascii="仿宋_GB2312" w:hAnsi="仿宋_GB2312" w:eastAsia="仿宋_GB2312" w:cs="仿宋_GB2312"/>
          <w:b/>
          <w:color w:val="000000"/>
          <w:sz w:val="32"/>
          <w:szCs w:val="32"/>
          <w:highlight w:val="none"/>
          <w:lang w:eastAsia="zh-CN"/>
        </w:rPr>
        <w:t>政府性基金</w:t>
      </w:r>
      <w:r>
        <w:rPr>
          <w:rFonts w:hint="eastAsia" w:ascii="仿宋_GB2312" w:hAnsi="仿宋_GB2312" w:eastAsia="仿宋_GB2312" w:cs="仿宋_GB2312"/>
          <w:b/>
          <w:color w:val="000000"/>
          <w:sz w:val="32"/>
          <w:szCs w:val="32"/>
          <w:highlight w:val="none"/>
          <w:lang w:val="en-US" w:eastAsia="zh-CN"/>
        </w:rPr>
        <w:t>预算拨款具体使用情况。</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default" w:ascii="仿宋" w:hAnsi="仿宋" w:eastAsia="仿宋" w:cs="仿宋"/>
          <w:color w:val="171A1D"/>
          <w:sz w:val="32"/>
          <w:szCs w:val="32"/>
          <w:highlight w:val="none"/>
          <w:shd w:val="clear" w:color="auto" w:fill="FFFFFF"/>
          <w:lang w:val="en-US" w:eastAsia="zh-CN"/>
        </w:rPr>
      </w:pPr>
      <w:r>
        <w:rPr>
          <w:rFonts w:hint="eastAsia" w:ascii="仿宋" w:hAnsi="仿宋" w:eastAsia="仿宋" w:cs="仿宋"/>
          <w:color w:val="000000"/>
          <w:sz w:val="32"/>
          <w:szCs w:val="32"/>
          <w:highlight w:val="none"/>
        </w:rPr>
        <w:t>城乡社区支出（类）国有土地使用权出让收入安排的支</w:t>
      </w:r>
      <w:r>
        <w:rPr>
          <w:rFonts w:hint="eastAsia" w:ascii="仿宋" w:hAnsi="仿宋" w:eastAsia="仿宋" w:cs="仿宋"/>
          <w:color w:val="171A1D"/>
          <w:sz w:val="32"/>
          <w:szCs w:val="32"/>
          <w:highlight w:val="none"/>
          <w:shd w:val="clear" w:color="auto" w:fill="FFFFFF"/>
        </w:rPr>
        <w:t>出（款）城市建设支出（项）</w:t>
      </w:r>
      <w:r>
        <w:rPr>
          <w:rFonts w:hint="eastAsia" w:ascii="仿宋" w:hAnsi="仿宋" w:eastAsia="仿宋" w:cs="仿宋"/>
          <w:color w:val="171A1D"/>
          <w:sz w:val="32"/>
          <w:szCs w:val="32"/>
          <w:highlight w:val="none"/>
          <w:shd w:val="clear" w:color="auto" w:fill="FFFFFF"/>
          <w:lang w:val="en-US" w:eastAsia="zh-CN"/>
        </w:rPr>
        <w:t>121.74</w:t>
      </w:r>
      <w:r>
        <w:rPr>
          <w:rFonts w:hint="eastAsia" w:ascii="仿宋" w:hAnsi="仿宋" w:eastAsia="仿宋" w:cs="仿宋"/>
          <w:color w:val="171A1D"/>
          <w:sz w:val="32"/>
          <w:szCs w:val="32"/>
          <w:highlight w:val="none"/>
          <w:shd w:val="clear" w:color="auto" w:fill="FFFFFF"/>
        </w:rPr>
        <w:t>万元，主要用于</w:t>
      </w:r>
      <w:r>
        <w:rPr>
          <w:rFonts w:hint="eastAsia" w:ascii="仿宋" w:hAnsi="仿宋" w:eastAsia="仿宋" w:cs="仿宋"/>
          <w:color w:val="171A1D"/>
          <w:sz w:val="32"/>
          <w:szCs w:val="32"/>
          <w:highlight w:val="none"/>
          <w:shd w:val="clear" w:color="auto" w:fill="FFFFFF"/>
          <w:lang w:val="en-US" w:eastAsia="zh-CN"/>
        </w:rPr>
        <w:t>支付</w:t>
      </w:r>
      <w:r>
        <w:rPr>
          <w:rFonts w:hint="eastAsia" w:ascii="仿宋_GB2312" w:eastAsia="仿宋_GB2312"/>
          <w:color w:val="000000"/>
          <w:sz w:val="32"/>
          <w:szCs w:val="32"/>
          <w:highlight w:val="none"/>
          <w:lang w:val="en-US" w:eastAsia="zh-CN"/>
        </w:rPr>
        <w:t>丽水市直中小学（幼儿园）智慧校园工程（基建）项目尾款。</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lang w:eastAsia="zh-CN"/>
        </w:rPr>
      </w:pPr>
      <w:r>
        <w:rPr>
          <w:rFonts w:hint="eastAsia" w:ascii="楷体_GB2312" w:hAnsi="楷体_GB2312" w:eastAsia="楷体_GB2312" w:cs="楷体_GB2312"/>
          <w:b w:val="0"/>
          <w:bCs/>
          <w:color w:val="000000"/>
          <w:sz w:val="32"/>
          <w:szCs w:val="32"/>
          <w:highlight w:val="none"/>
          <w:lang w:eastAsia="zh-CN"/>
        </w:rPr>
        <w:t>（八）国有资本经营预算</w:t>
      </w:r>
    </w:p>
    <w:p>
      <w:pPr>
        <w:keepNext w:val="0"/>
        <w:keepLines w:val="0"/>
        <w:pageBreakBefore w:val="0"/>
        <w:kinsoku/>
        <w:wordWrap/>
        <w:overflowPunct/>
        <w:topLinePunct w:val="0"/>
        <w:autoSpaceDE/>
        <w:autoSpaceDN/>
        <w:bidi w:val="0"/>
        <w:adjustRightInd/>
        <w:snapToGrid/>
        <w:spacing w:beforeLines="0" w:afterLines="0" w:line="520" w:lineRule="exact"/>
        <w:ind w:left="477" w:leftChars="227" w:right="0" w:rightChars="0" w:firstLine="0" w:firstLineChars="0"/>
        <w:textAlignment w:val="auto"/>
        <w:outlineLvl w:val="9"/>
        <w:rPr>
          <w:rFonts w:hint="default"/>
          <w:b/>
          <w:sz w:val="20"/>
          <w:highlight w:val="none"/>
          <w:lang w:val="en-US" w:eastAsia="zh-CN"/>
        </w:rPr>
      </w:pPr>
      <w:r>
        <w:rPr>
          <w:rFonts w:hint="eastAsia" w:ascii="仿宋_GB2312" w:eastAsia="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val="en-US" w:eastAsia="zh-CN"/>
        </w:rPr>
        <w:t xml:space="preserve"> </w:t>
      </w:r>
      <w:r>
        <w:rPr>
          <w:rFonts w:hint="eastAsia" w:ascii="仿宋_GB2312" w:hAnsi="仿宋_GB2312" w:eastAsia="仿宋_GB2312" w:cs="仿宋_GB2312"/>
          <w:color w:val="000000"/>
          <w:sz w:val="32"/>
          <w:szCs w:val="32"/>
          <w:highlight w:val="none"/>
          <w:lang w:eastAsia="zh-CN"/>
        </w:rPr>
        <w:fldChar w:fldCharType="begin"/>
      </w:r>
      <w:r>
        <w:rPr>
          <w:rFonts w:hint="eastAsia" w:ascii="仿宋_GB2312" w:hAnsi="仿宋_GB2312" w:eastAsia="仿宋_GB2312" w:cs="仿宋_GB2312"/>
          <w:color w:val="000000"/>
          <w:sz w:val="32"/>
          <w:szCs w:val="32"/>
          <w:highlight w:val="none"/>
          <w:lang w:eastAsia="zh-CN"/>
        </w:rPr>
        <w:instrText xml:space="preserve">MERGEFIELD ${page855778723.ds388518707_V_RPT_BAS_AGENCY_INFO_NAME}</w:instrText>
      </w:r>
      <w:r>
        <w:rPr>
          <w:rFonts w:hint="eastAsia" w:ascii="仿宋_GB2312" w:hAnsi="仿宋_GB2312" w:eastAsia="仿宋_GB2312" w:cs="仿宋_GB2312"/>
          <w:color w:val="000000"/>
          <w:sz w:val="32"/>
          <w:szCs w:val="32"/>
          <w:highlight w:val="none"/>
          <w:lang w:eastAsia="zh-CN"/>
        </w:rPr>
        <w:fldChar w:fldCharType="separate"/>
      </w:r>
      <w:r>
        <w:rPr>
          <w:rFonts w:hint="eastAsia" w:ascii="仿宋_GB2312" w:hAnsi="仿宋_GB2312" w:eastAsia="仿宋_GB2312" w:cs="仿宋_GB2312"/>
          <w:color w:val="000000"/>
          <w:sz w:val="32"/>
          <w:szCs w:val="32"/>
          <w:highlight w:val="none"/>
          <w:lang w:eastAsia="zh-CN"/>
        </w:rPr>
        <w:t>丽水市教育技术中心</w:t>
      </w:r>
      <w:r>
        <w:rPr>
          <w:highlight w:val="none"/>
        </w:rPr>
        <w:fldChar w:fldCharType="end"/>
      </w:r>
      <w:r>
        <w:rPr>
          <w:rFonts w:hint="eastAsia" w:ascii="仿宋_GB2312" w:hAnsi="仿宋_GB2312" w:eastAsia="仿宋_GB2312" w:cs="仿宋_GB2312"/>
          <w:color w:val="000000"/>
          <w:sz w:val="32"/>
          <w:szCs w:val="32"/>
          <w:highlight w:val="none"/>
          <w:lang w:val="en-US" w:eastAsia="zh-CN"/>
        </w:rPr>
        <w:t>2023年没有使用国有资本经营预算拨款安排的支出。</w:t>
      </w:r>
    </w:p>
    <w:p>
      <w:pPr>
        <w:keepNext w:val="0"/>
        <w:keepLines w:val="0"/>
        <w:pageBreakBefore w:val="0"/>
        <w:kinsoku/>
        <w:wordWrap/>
        <w:overflowPunct/>
        <w:topLinePunct w:val="0"/>
        <w:autoSpaceDE/>
        <w:autoSpaceDN/>
        <w:bidi w:val="0"/>
        <w:adjustRightInd/>
        <w:snapToGrid/>
        <w:spacing w:beforeLines="0" w:afterLines="0" w:line="520" w:lineRule="exact"/>
        <w:ind w:left="0" w:leftChars="0" w:right="0" w:rightChars="0" w:firstLine="627" w:firstLineChars="196"/>
        <w:textAlignment w:val="auto"/>
        <w:outlineLvl w:val="9"/>
        <w:rPr>
          <w:rFonts w:hint="eastAsia" w:ascii="楷体_GB2312" w:hAnsi="楷体_GB2312" w:eastAsia="楷体_GB2312" w:cs="楷体_GB2312"/>
          <w:b w:val="0"/>
          <w:bCs/>
          <w:color w:val="000000"/>
          <w:sz w:val="32"/>
          <w:szCs w:val="32"/>
          <w:highlight w:val="none"/>
        </w:rPr>
      </w:pPr>
      <w:r>
        <w:rPr>
          <w:rFonts w:hint="eastAsia" w:ascii="楷体_GB2312" w:hAnsi="楷体_GB2312" w:eastAsia="楷体_GB2312" w:cs="楷体_GB2312"/>
          <w:b w:val="0"/>
          <w:bCs/>
          <w:color w:val="000000"/>
          <w:sz w:val="32"/>
          <w:szCs w:val="32"/>
          <w:highlight w:val="none"/>
          <w:lang w:eastAsia="zh-CN"/>
        </w:rPr>
        <w:t>（九）关于</w:t>
      </w:r>
      <w:r>
        <w:rPr>
          <w:rFonts w:hint="eastAsia" w:ascii="楷体_GB2312" w:hAnsi="楷体_GB2312" w:eastAsia="楷体_GB2312" w:cs="楷体_GB2312"/>
          <w:b w:val="0"/>
          <w:bCs/>
          <w:color w:val="000000"/>
          <w:sz w:val="32"/>
          <w:szCs w:val="32"/>
          <w:highlight w:val="none"/>
          <w:lang w:eastAsia="zh-CN"/>
        </w:rPr>
        <w:fldChar w:fldCharType="begin"/>
      </w:r>
      <w:r>
        <w:rPr>
          <w:rFonts w:hint="eastAsia" w:ascii="楷体_GB2312" w:hAnsi="楷体_GB2312" w:eastAsia="楷体_GB2312" w:cs="楷体_GB2312"/>
          <w:b w:val="0"/>
          <w:bCs/>
          <w:color w:val="000000"/>
          <w:sz w:val="32"/>
          <w:szCs w:val="32"/>
          <w:highlight w:val="none"/>
          <w:lang w:eastAsia="zh-CN"/>
        </w:rPr>
        <w:instrText xml:space="preserve">MERGEFIELD ${page855778723.ds388518707_V_RPT_BAS_AGENCY_INFO_NAME}</w:instrText>
      </w:r>
      <w:r>
        <w:rPr>
          <w:rFonts w:hint="eastAsia" w:ascii="楷体_GB2312" w:hAnsi="楷体_GB2312" w:eastAsia="楷体_GB2312" w:cs="楷体_GB2312"/>
          <w:b w:val="0"/>
          <w:bCs/>
          <w:color w:val="000000"/>
          <w:sz w:val="32"/>
          <w:szCs w:val="32"/>
          <w:highlight w:val="none"/>
          <w:lang w:eastAsia="zh-CN"/>
        </w:rPr>
        <w:fldChar w:fldCharType="separate"/>
      </w:r>
      <w:r>
        <w:rPr>
          <w:rFonts w:hint="eastAsia" w:ascii="楷体_GB2312" w:hAnsi="楷体_GB2312" w:eastAsia="楷体_GB2312" w:cs="楷体_GB2312"/>
          <w:b w:val="0"/>
          <w:bCs/>
          <w:color w:val="000000"/>
          <w:sz w:val="32"/>
          <w:szCs w:val="32"/>
          <w:highlight w:val="none"/>
          <w:lang w:eastAsia="zh-CN"/>
        </w:rPr>
        <w:t>丽水市教育技术中心</w:t>
      </w:r>
      <w:r>
        <w:fldChar w:fldCharType="end"/>
      </w:r>
      <w:r>
        <w:rPr>
          <w:rFonts w:hint="eastAsia" w:ascii="楷体_GB2312" w:hAnsi="楷体_GB2312" w:eastAsia="楷体_GB2312" w:cs="楷体_GB2312"/>
          <w:b w:val="0"/>
          <w:bCs/>
          <w:color w:val="000000"/>
          <w:sz w:val="32"/>
          <w:szCs w:val="32"/>
          <w:highlight w:val="none"/>
          <w:lang w:val="en-US" w:eastAsia="zh-CN"/>
        </w:rPr>
        <w:t>2023</w:t>
      </w:r>
      <w:r>
        <w:rPr>
          <w:rFonts w:hint="eastAsia" w:ascii="楷体_GB2312" w:hAnsi="楷体_GB2312" w:eastAsia="楷体_GB2312" w:cs="楷体_GB2312"/>
          <w:b w:val="0"/>
          <w:bCs/>
          <w:color w:val="000000"/>
          <w:sz w:val="32"/>
          <w:szCs w:val="32"/>
          <w:highlight w:val="none"/>
        </w:rPr>
        <w:t>年</w:t>
      </w:r>
      <w:r>
        <w:rPr>
          <w:rFonts w:hint="eastAsia" w:ascii="楷体_GB2312" w:hAnsi="楷体_GB2312" w:eastAsia="楷体_GB2312" w:cs="楷体_GB2312"/>
          <w:b w:val="0"/>
          <w:bCs/>
          <w:sz w:val="32"/>
          <w:szCs w:val="32"/>
          <w:highlight w:val="none"/>
          <w:lang w:eastAsia="zh-CN"/>
        </w:rPr>
        <w:t>一般公共预算</w:t>
      </w:r>
      <w:r>
        <w:rPr>
          <w:rFonts w:hint="eastAsia" w:ascii="楷体_GB2312" w:hAnsi="楷体_GB2312" w:eastAsia="楷体_GB2312" w:cs="楷体_GB2312"/>
          <w:b w:val="0"/>
          <w:bCs/>
          <w:color w:val="000000"/>
          <w:sz w:val="32"/>
          <w:szCs w:val="32"/>
          <w:highlight w:val="none"/>
        </w:rPr>
        <w:t>“三公”经费预算情况</w:t>
      </w:r>
      <w:r>
        <w:rPr>
          <w:rFonts w:hint="eastAsia" w:ascii="楷体_GB2312" w:hAnsi="楷体_GB2312" w:eastAsia="楷体_GB2312" w:cs="楷体_GB2312"/>
          <w:b w:val="0"/>
          <w:bCs/>
          <w:color w:val="000000"/>
          <w:sz w:val="32"/>
          <w:szCs w:val="32"/>
          <w:highlight w:val="none"/>
          <w:lang w:eastAsia="zh-CN"/>
        </w:rPr>
        <w:t>说明</w:t>
      </w:r>
    </w:p>
    <w:p>
      <w:pPr>
        <w:spacing w:line="360" w:lineRule="auto"/>
        <w:ind w:firstLine="640" w:firstLineChars="200"/>
        <w:rPr>
          <w:rFonts w:hint="eastAsia" w:ascii="仿宋_GB2312" w:hAnsi="仿宋_GB2312" w:eastAsia="仿宋_GB2312" w:cs="Times New Roman"/>
          <w:color w:val="auto"/>
          <w:kern w:val="2"/>
          <w:sz w:val="32"/>
          <w:szCs w:val="20"/>
          <w:highlight w:val="none"/>
          <w:lang w:val="en-US" w:eastAsia="zh-CN"/>
        </w:rPr>
      </w:pPr>
      <w:r>
        <w:rPr>
          <w:rFonts w:hint="eastAsia" w:ascii="仿宋_GB2312" w:hAnsi="仿宋_GB2312" w:eastAsia="仿宋_GB2312"/>
          <w:sz w:val="32"/>
          <w:lang w:val="en-US" w:eastAsia="zh-CN"/>
        </w:rPr>
        <w:fldChar w:fldCharType="begin"/>
      </w:r>
      <w:r>
        <w:rPr>
          <w:rFonts w:hint="eastAsia" w:ascii="仿宋_GB2312" w:hAnsi="仿宋_GB2312" w:eastAsia="仿宋_GB2312"/>
          <w:sz w:val="32"/>
          <w:lang w:val="en-US" w:eastAsia="zh-CN"/>
        </w:rPr>
        <w:instrText xml:space="preserve">MERGEFIELD ${page855778723.ds388518707_V_RPT_BAS_AGENCY_INFO_NAME}</w:instrText>
      </w:r>
      <w:r>
        <w:rPr>
          <w:rFonts w:hint="eastAsia" w:ascii="仿宋_GB2312" w:hAnsi="仿宋_GB2312" w:eastAsia="仿宋_GB2312"/>
          <w:sz w:val="32"/>
          <w:lang w:val="en-US" w:eastAsia="zh-CN"/>
        </w:rPr>
        <w:fldChar w:fldCharType="separate"/>
      </w:r>
      <w:r>
        <w:rPr>
          <w:rFonts w:hint="eastAsia" w:ascii="仿宋_GB2312" w:hAnsi="仿宋_GB2312" w:eastAsia="仿宋_GB2312"/>
          <w:sz w:val="32"/>
          <w:lang w:val="en-US" w:eastAsia="zh-CN"/>
        </w:rPr>
        <w:t>丽水市教育技术中心</w:t>
      </w:r>
      <w:r>
        <w:fldChar w:fldCharType="end"/>
      </w:r>
      <w:r>
        <w:rPr>
          <w:rFonts w:hint="eastAsia" w:ascii="仿宋_GB2312" w:hAnsi="仿宋_GB2312" w:eastAsia="仿宋_GB2312"/>
          <w:sz w:val="32"/>
          <w:lang w:val="en-US" w:eastAsia="zh-CN"/>
        </w:rPr>
        <w:t>2023</w:t>
      </w:r>
      <w:r>
        <w:rPr>
          <w:rFonts w:hint="eastAsia" w:ascii="仿宋_GB2312" w:hAnsi="仿宋_GB2312" w:eastAsia="仿宋_GB2312"/>
          <w:sz w:val="32"/>
        </w:rPr>
        <w:t>年“三公”经费预算数为</w:t>
      </w:r>
      <w:r>
        <w:rPr>
          <w:rFonts w:hint="eastAsia" w:ascii="仿宋_GB2312" w:hAnsi="仿宋_GB2312" w:eastAsia="仿宋_GB2312"/>
          <w:sz w:val="32"/>
        </w:rPr>
        <w:fldChar w:fldCharType="begin"/>
      </w:r>
      <w:r>
        <w:rPr>
          <w:rFonts w:hint="eastAsia" w:ascii="仿宋_GB2312" w:hAnsi="仿宋_GB2312" w:eastAsia="仿宋_GB2312"/>
          <w:sz w:val="32"/>
        </w:rPr>
        <w:instrText xml:space="preserve">MERGEFIELD ${page777094869.ds444739888_ComputeCol20220214105038}</w:instrText>
      </w:r>
      <w:r>
        <w:rPr>
          <w:rFonts w:hint="eastAsia" w:ascii="仿宋_GB2312" w:hAnsi="仿宋_GB2312" w:eastAsia="仿宋_GB2312"/>
          <w:sz w:val="32"/>
        </w:rPr>
        <w:fldChar w:fldCharType="separate"/>
      </w:r>
      <w:r>
        <w:rPr>
          <w:rFonts w:hint="eastAsia" w:ascii="仿宋_GB2312" w:hAnsi="仿宋_GB2312" w:eastAsia="仿宋_GB2312"/>
          <w:sz w:val="32"/>
        </w:rPr>
        <w:t>0.80</w:t>
      </w:r>
      <w:r>
        <w:fldChar w:fldCharType="end"/>
      </w:r>
      <w:r>
        <w:rPr>
          <w:rFonts w:hint="eastAsia" w:ascii="仿宋_GB2312" w:hAnsi="仿宋_GB2312" w:eastAsia="仿宋_GB2312"/>
          <w:sz w:val="32"/>
        </w:rPr>
        <w:t>万元</w:t>
      </w:r>
      <w:r>
        <w:rPr>
          <w:rFonts w:hint="eastAsia" w:ascii="仿宋_GB2312" w:hAnsi="仿宋_GB2312" w:eastAsia="仿宋_GB2312"/>
          <w:sz w:val="32"/>
          <w:lang w:eastAsia="zh-CN"/>
        </w:rPr>
        <w:t>，</w:t>
      </w:r>
      <w:r>
        <w:rPr>
          <w:rFonts w:hint="eastAsia" w:ascii="仿宋_GB2312" w:hAnsi="仿宋_GB2312" w:eastAsia="仿宋_GB2312"/>
          <w:sz w:val="32"/>
          <w:szCs w:val="32"/>
        </w:rPr>
        <w:t>与</w:t>
      </w:r>
      <w:r>
        <w:rPr>
          <w:rFonts w:hint="eastAsia" w:ascii="仿宋_GB2312" w:hAnsi="仿宋_GB2312" w:eastAsia="仿宋_GB2312"/>
          <w:sz w:val="32"/>
          <w:szCs w:val="32"/>
          <w:shd w:val="clear" w:color="auto" w:fill="FFFFFF"/>
        </w:rPr>
        <w:t>上年</w:t>
      </w:r>
      <w:r>
        <w:rPr>
          <w:rFonts w:hint="eastAsia" w:ascii="仿宋_GB2312" w:hAnsi="仿宋_GB2312" w:eastAsia="仿宋_GB2312"/>
          <w:sz w:val="32"/>
          <w:szCs w:val="32"/>
          <w:shd w:val="clear" w:color="auto" w:fill="FFFFFF"/>
          <w:lang w:val="en-US" w:eastAsia="zh-CN"/>
        </w:rPr>
        <w:t>预算</w:t>
      </w:r>
      <w:r>
        <w:rPr>
          <w:rFonts w:hint="eastAsia" w:ascii="仿宋_GB2312" w:hAnsi="仿宋_GB2312" w:eastAsia="仿宋_GB2312"/>
          <w:sz w:val="32"/>
          <w:szCs w:val="32"/>
          <w:shd w:val="clear" w:color="auto" w:fill="FFFFFF"/>
        </w:rPr>
        <w:t>数持平，</w:t>
      </w:r>
      <w:r>
        <w:rPr>
          <w:rFonts w:hint="eastAsia" w:ascii="仿宋_GB2312" w:hAnsi="仿宋_GB2312" w:eastAsia="仿宋_GB2312"/>
          <w:sz w:val="32"/>
          <w:lang w:eastAsia="zh-CN"/>
        </w:rPr>
        <w:t>具体如下：</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1.因公出国（境）</w:t>
      </w:r>
      <w:r>
        <w:rPr>
          <w:rFonts w:hint="eastAsia" w:ascii="仿宋_GB2312" w:hAnsi="仿宋_GB2312" w:eastAsia="仿宋_GB2312" w:cs="仿宋_GB2312"/>
          <w:color w:val="auto"/>
          <w:kern w:val="0"/>
          <w:sz w:val="32"/>
          <w:szCs w:val="32"/>
          <w:highlight w:val="none"/>
          <w:lang w:eastAsia="zh-CN"/>
        </w:rPr>
        <w:t>费用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sz w:val="32"/>
          <w:szCs w:val="32"/>
          <w:highlight w:val="none"/>
        </w:rPr>
        <w:t>根据因公出国计划和实际工作需要，</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年安排因公出国（境）费</w:t>
      </w:r>
      <w:r>
        <w:rPr>
          <w:rFonts w:hint="eastAsia" w:ascii="仿宋_GB2312" w:hAnsi="仿宋_GB2312" w:eastAsia="仿宋_GB2312" w:cs="仿宋_GB2312"/>
          <w:sz w:val="32"/>
          <w:szCs w:val="32"/>
          <w:highlight w:val="none"/>
          <w:lang w:eastAsia="zh-CN"/>
        </w:rPr>
        <w:t>用预算</w:t>
      </w:r>
      <w:r>
        <w:rPr>
          <w:rFonts w:hint="eastAsia" w:ascii="仿宋_GB2312" w:hAnsi="仿宋_GB2312" w:eastAsia="仿宋_GB2312" w:cs="仿宋_GB2312"/>
          <w:sz w:val="32"/>
          <w:szCs w:val="32"/>
          <w:highlight w:val="none"/>
          <w:lang w:eastAsia="zh-CN"/>
        </w:rPr>
        <w:fldChar w:fldCharType="begin"/>
      </w:r>
      <w:r>
        <w:rPr>
          <w:rFonts w:hint="eastAsia" w:ascii="仿宋_GB2312" w:hAnsi="仿宋_GB2312" w:eastAsia="仿宋_GB2312" w:cs="仿宋_GB2312"/>
          <w:sz w:val="32"/>
          <w:szCs w:val="32"/>
          <w:highlight w:val="none"/>
          <w:lang w:eastAsia="zh-CN"/>
        </w:rPr>
        <w:instrText xml:space="preserve">MERGEFIELD ${page777094869.ds444739888_ExpandCol1230910081}</w:instrText>
      </w:r>
      <w:r>
        <w:rPr>
          <w:rFonts w:hint="eastAsia" w:ascii="仿宋_GB2312" w:hAnsi="仿宋_GB2312" w:eastAsia="仿宋_GB2312" w:cs="仿宋_GB2312"/>
          <w:sz w:val="32"/>
          <w:szCs w:val="32"/>
          <w:highlight w:val="none"/>
          <w:lang w:eastAsia="zh-CN"/>
        </w:rPr>
        <w:fldChar w:fldCharType="separate"/>
      </w:r>
      <w:r>
        <w:rPr>
          <w:rFonts w:hint="eastAsia" w:ascii="仿宋_GB2312" w:hAnsi="仿宋_GB2312" w:eastAsia="仿宋_GB2312" w:cs="仿宋_GB2312"/>
          <w:sz w:val="32"/>
          <w:szCs w:val="32"/>
          <w:highlight w:val="none"/>
          <w:lang w:eastAsia="zh-CN"/>
        </w:rPr>
        <w:t>0.00</w:t>
      </w:r>
      <w:r>
        <w:fldChar w:fldCharType="end"/>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b w:val="0"/>
          <w:bCs w:val="0"/>
          <w:sz w:val="32"/>
          <w:szCs w:val="32"/>
          <w:highlight w:val="none"/>
          <w:lang w:eastAsia="zh-CN"/>
        </w:rPr>
        <w:t>。与上年预算数持平。主要原因是：2023年因公出国（境）预算由财政统留管理，未编列到年初部门预算中。根据市外办安排的因公出国计划和实际工作需要，经批准同意因公出国（境）的，所需指标由财政按实追加部门年度“三公”经费预算额度。因公出国（境）费用主要用于机关及下属预算单位人员的公务出国（境）的国际旅费、国外城市间交通费、住宿费、伙食费、培训费、公杂费等支出。</w:t>
      </w:r>
    </w:p>
    <w:p>
      <w:pPr>
        <w:keepNext w:val="0"/>
        <w:keepLines w:val="0"/>
        <w:pageBreakBefore w:val="0"/>
        <w:kinsoku/>
        <w:wordWrap/>
        <w:overflowPunct/>
        <w:topLinePunct w:val="0"/>
        <w:bidi w:val="0"/>
        <w:spacing w:beforeLines="0" w:afterLines="0" w:line="520" w:lineRule="exact"/>
        <w:ind w:firstLine="0" w:firstLine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2.公务接待费：</w:t>
      </w:r>
      <w:r>
        <w:rPr>
          <w:rFonts w:hint="eastAsia" w:ascii="仿宋_GB2312" w:hAnsi="仿宋_GB2312" w:eastAsia="仿宋_GB2312" w:cs="仿宋_GB2312"/>
          <w:sz w:val="32"/>
          <w:szCs w:val="32"/>
          <w:highlight w:val="none"/>
          <w:lang w:val="en-US" w:eastAsia="zh-CN"/>
        </w:rPr>
        <w:t>2023</w:t>
      </w:r>
      <w:r>
        <w:rPr>
          <w:rFonts w:hint="eastAsia" w:ascii="仿宋_GB2312" w:hAnsi="仿宋_GB2312" w:eastAsia="仿宋_GB2312" w:cs="仿宋_GB2312"/>
          <w:sz w:val="32"/>
          <w:szCs w:val="32"/>
          <w:highlight w:val="none"/>
        </w:rPr>
        <w:t>年安排公务接待费预算</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MERGEFIELD ${page777094869.ds444739888_ExpandCol7099667922}</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0.80</w:t>
      </w:r>
      <w:r>
        <w:fldChar w:fldCharType="end"/>
      </w:r>
      <w:r>
        <w:rPr>
          <w:rFonts w:hint="eastAsia" w:ascii="仿宋_GB2312" w:hAnsi="仿宋_GB2312" w:eastAsia="仿宋_GB2312" w:cs="仿宋_GB2312"/>
          <w:sz w:val="32"/>
          <w:szCs w:val="32"/>
          <w:highlight w:val="none"/>
        </w:rPr>
        <w:t>万元，</w:t>
      </w:r>
      <w:r>
        <w:rPr>
          <w:rFonts w:hint="eastAsia" w:ascii="仿宋_GB2312" w:hAnsi="仿宋_GB2312" w:eastAsia="仿宋_GB2312"/>
          <w:sz w:val="32"/>
          <w:szCs w:val="32"/>
        </w:rPr>
        <w:t>与</w:t>
      </w:r>
      <w:r>
        <w:rPr>
          <w:rFonts w:hint="eastAsia" w:ascii="仿宋_GB2312" w:hAnsi="仿宋_GB2312" w:eastAsia="仿宋_GB2312"/>
          <w:sz w:val="32"/>
          <w:szCs w:val="32"/>
          <w:shd w:val="clear" w:color="auto" w:fill="FFFFFF"/>
        </w:rPr>
        <w:t>上年</w:t>
      </w:r>
      <w:r>
        <w:rPr>
          <w:rFonts w:hint="eastAsia" w:ascii="仿宋_GB2312" w:hAnsi="仿宋_GB2312" w:eastAsia="仿宋_GB2312"/>
          <w:sz w:val="32"/>
          <w:szCs w:val="32"/>
          <w:shd w:val="clear" w:color="auto" w:fill="FFFFFF"/>
          <w:lang w:val="en-US" w:eastAsia="zh-CN"/>
        </w:rPr>
        <w:t>预算</w:t>
      </w:r>
      <w:r>
        <w:rPr>
          <w:rFonts w:hint="eastAsia" w:ascii="仿宋_GB2312" w:hAnsi="仿宋_GB2312" w:eastAsia="仿宋_GB2312"/>
          <w:sz w:val="32"/>
          <w:szCs w:val="32"/>
          <w:shd w:val="clear" w:color="auto" w:fill="FFFFFF"/>
        </w:rPr>
        <w:t>数持平</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sz w:val="32"/>
          <w:szCs w:val="32"/>
          <w:highlight w:val="none"/>
        </w:rPr>
        <w:t>主要用于接待</w:t>
      </w:r>
      <w:r>
        <w:rPr>
          <w:rFonts w:hint="eastAsia" w:ascii="仿宋_GB2312" w:hAnsi="Times New Roman" w:eastAsia="仿宋_GB2312" w:cs="Times New Roman"/>
          <w:color w:val="000000"/>
          <w:sz w:val="32"/>
          <w:szCs w:val="32"/>
          <w:lang w:eastAsia="zh-CN"/>
        </w:rPr>
        <w:t>上级部门调研指导、各县基层单位和学校上门对接工作，国内及省内各地市兄弟单位交流、各类教学和科研业务活动和各类项目评审、评选及验收专家、教育结对帮扶等公务活动接待等支出。</w:t>
      </w:r>
      <w:r>
        <w:rPr>
          <w:rFonts w:hint="eastAsia" w:ascii="仿宋_GB2312" w:eastAsia="仿宋_GB2312"/>
          <w:b w:val="0"/>
          <w:bCs w:val="0"/>
          <w:sz w:val="32"/>
          <w:szCs w:val="32"/>
          <w:highlight w:val="none"/>
          <w:lang w:eastAsia="zh-CN"/>
        </w:rPr>
        <w:t>主要原因</w:t>
      </w:r>
      <w:r>
        <w:rPr>
          <w:rFonts w:hint="eastAsia" w:ascii="仿宋_GB2312" w:hAnsi="仿宋_GB2312" w:eastAsia="仿宋_GB2312" w:cs="仿宋_GB2312"/>
          <w:sz w:val="32"/>
          <w:szCs w:val="32"/>
          <w:highlight w:val="none"/>
          <w:lang w:val="en-US" w:eastAsia="zh-CN"/>
        </w:rPr>
        <w:t>与上年预算数持平</w:t>
      </w:r>
      <w:r>
        <w:rPr>
          <w:rFonts w:hint="eastAsia" w:ascii="仿宋_GB2312" w:hAnsi="仿宋_GB2312" w:eastAsia="仿宋_GB2312" w:cs="仿宋_GB2312"/>
          <w:b w:val="0"/>
          <w:bCs w:val="0"/>
          <w:sz w:val="32"/>
          <w:szCs w:val="32"/>
          <w:highlight w:val="none"/>
          <w:lang w:eastAsia="zh-CN"/>
        </w:rPr>
        <w:t>。</w:t>
      </w:r>
    </w:p>
    <w:p>
      <w:pPr>
        <w:pStyle w:val="14"/>
        <w:ind w:firstLine="640" w:firstLineChars="200"/>
        <w:rPr>
          <w:rFonts w:hint="eastAsia" w:ascii="仿宋_GB2312" w:eastAsia="仿宋_GB2312"/>
          <w:color w:val="auto"/>
          <w:sz w:val="32"/>
          <w:szCs w:val="32"/>
          <w:lang w:eastAsia="zh-CN"/>
        </w:rPr>
      </w:pPr>
      <w:r>
        <w:rPr>
          <w:rFonts w:hint="eastAsia" w:ascii="仿宋_GB2312" w:eastAsia="仿宋_GB2312"/>
          <w:sz w:val="32"/>
          <w:szCs w:val="32"/>
          <w:highlight w:val="none"/>
        </w:rPr>
        <w:t>3.公务用车购置及运行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w:t>
      </w:r>
      <w:r>
        <w:rPr>
          <w:rFonts w:hint="eastAsia" w:ascii="仿宋_GB2312" w:eastAsia="仿宋_GB2312"/>
          <w:sz w:val="32"/>
          <w:szCs w:val="32"/>
          <w:highlight w:val="none"/>
          <w:lang w:val="en-US" w:eastAsia="zh-CN"/>
        </w:rPr>
        <w:t>2023</w:t>
      </w:r>
      <w:r>
        <w:rPr>
          <w:rFonts w:hint="eastAsia" w:ascii="仿宋_GB2312" w:eastAsia="仿宋_GB2312"/>
          <w:sz w:val="32"/>
          <w:szCs w:val="32"/>
          <w:highlight w:val="none"/>
        </w:rPr>
        <w:t>年安排公务用车购置及运行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费预算</w:t>
      </w:r>
      <w:r>
        <w:rPr>
          <w:rFonts w:hint="eastAsia" w:ascii="仿宋_GB2312" w:eastAsia="仿宋_GB2312"/>
          <w:sz w:val="32"/>
          <w:szCs w:val="32"/>
          <w:highlight w:val="none"/>
        </w:rPr>
        <w:fldChar w:fldCharType="begin"/>
      </w:r>
      <w:r>
        <w:rPr>
          <w:rFonts w:hint="eastAsia" w:ascii="仿宋_GB2312" w:eastAsia="仿宋_GB2312"/>
          <w:sz w:val="32"/>
          <w:szCs w:val="32"/>
          <w:highlight w:val="none"/>
        </w:rPr>
        <w:instrText xml:space="preserve">MERGEFIELD ${page777094869.ds444739888_ComputeCol20220214104917}</w:instrText>
      </w:r>
      <w:r>
        <w:rPr>
          <w:rFonts w:hint="eastAsia" w:ascii="仿宋_GB2312" w:eastAsia="仿宋_GB2312"/>
          <w:sz w:val="32"/>
          <w:szCs w:val="32"/>
          <w:highlight w:val="none"/>
        </w:rPr>
        <w:fldChar w:fldCharType="separate"/>
      </w:r>
      <w:r>
        <w:rPr>
          <w:rFonts w:hint="eastAsia" w:ascii="仿宋_GB2312" w:eastAsia="仿宋_GB2312"/>
          <w:sz w:val="32"/>
          <w:szCs w:val="32"/>
          <w:highlight w:val="none"/>
        </w:rPr>
        <w:t>0.00</w:t>
      </w:r>
      <w:r>
        <w:fldChar w:fldCharType="end"/>
      </w:r>
      <w:r>
        <w:rPr>
          <w:rFonts w:hint="eastAsia" w:ascii="仿宋_GB2312" w:eastAsia="仿宋_GB2312"/>
          <w:sz w:val="32"/>
          <w:szCs w:val="32"/>
          <w:highlight w:val="none"/>
        </w:rPr>
        <w:t>万元，</w:t>
      </w:r>
      <w:r>
        <w:rPr>
          <w:rFonts w:hint="eastAsia" w:ascii="仿宋_GB2312" w:hAnsi="仿宋_GB2312" w:eastAsia="仿宋_GB2312"/>
          <w:sz w:val="32"/>
          <w:szCs w:val="32"/>
        </w:rPr>
        <w:t>与</w:t>
      </w:r>
      <w:r>
        <w:rPr>
          <w:rFonts w:hint="eastAsia" w:ascii="仿宋_GB2312" w:hAnsi="仿宋_GB2312" w:eastAsia="仿宋_GB2312"/>
          <w:sz w:val="32"/>
          <w:szCs w:val="32"/>
          <w:shd w:val="clear" w:color="auto" w:fill="FFFFFF"/>
        </w:rPr>
        <w:t>上年</w:t>
      </w:r>
      <w:r>
        <w:rPr>
          <w:rFonts w:hint="eastAsia" w:ascii="仿宋_GB2312" w:hAnsi="仿宋_GB2312" w:eastAsia="仿宋_GB2312"/>
          <w:sz w:val="32"/>
          <w:szCs w:val="32"/>
          <w:shd w:val="clear" w:color="auto" w:fill="FFFFFF"/>
          <w:lang w:val="en-US" w:eastAsia="zh-CN"/>
        </w:rPr>
        <w:t>预算</w:t>
      </w:r>
      <w:r>
        <w:rPr>
          <w:rFonts w:hint="eastAsia" w:ascii="仿宋_GB2312" w:hAnsi="仿宋_GB2312" w:eastAsia="仿宋_GB2312"/>
          <w:sz w:val="32"/>
          <w:szCs w:val="32"/>
          <w:shd w:val="clear" w:color="auto" w:fill="FFFFFF"/>
        </w:rPr>
        <w:t>数持平</w:t>
      </w:r>
      <w:r>
        <w:rPr>
          <w:rFonts w:hint="eastAsia" w:ascii="仿宋_GB2312" w:eastAsia="仿宋_GB2312"/>
          <w:sz w:val="32"/>
          <w:szCs w:val="32"/>
          <w:highlight w:val="none"/>
        </w:rPr>
        <w:t>。</w:t>
      </w:r>
      <w:r>
        <w:rPr>
          <w:rFonts w:hint="eastAsia" w:ascii="仿宋_GB2312" w:eastAsia="仿宋_GB2312"/>
          <w:color w:val="auto"/>
          <w:sz w:val="32"/>
          <w:szCs w:val="32"/>
        </w:rPr>
        <w:t>主要用于经批准购置的</w:t>
      </w:r>
      <w:r>
        <w:rPr>
          <w:rFonts w:ascii="仿宋_GB2312" w:eastAsia="仿宋_GB2312"/>
          <w:color w:val="auto"/>
          <w:sz w:val="32"/>
          <w:szCs w:val="32"/>
        </w:rPr>
        <w:t>0</w:t>
      </w:r>
      <w:r>
        <w:rPr>
          <w:rFonts w:hint="eastAsia" w:ascii="仿宋_GB2312" w:eastAsia="仿宋_GB2312"/>
          <w:color w:val="auto"/>
          <w:sz w:val="32"/>
          <w:szCs w:val="32"/>
        </w:rPr>
        <w:t>辆公务用车；</w:t>
      </w:r>
      <w:r>
        <w:rPr>
          <w:rFonts w:hint="eastAsia" w:ascii="仿宋_GB2312" w:eastAsia="仿宋_GB2312"/>
          <w:sz w:val="32"/>
          <w:szCs w:val="32"/>
          <w:highlight w:val="none"/>
        </w:rPr>
        <w:t>其中，公务用车购置支出</w:t>
      </w:r>
      <w:r>
        <w:rPr>
          <w:rFonts w:hint="eastAsia" w:ascii="仿宋_GB2312" w:eastAsia="仿宋_GB2312"/>
          <w:sz w:val="32"/>
          <w:szCs w:val="32"/>
          <w:highlight w:val="none"/>
        </w:rPr>
        <w:fldChar w:fldCharType="begin"/>
      </w:r>
      <w:r>
        <w:rPr>
          <w:rFonts w:hint="eastAsia" w:ascii="仿宋_GB2312" w:eastAsia="仿宋_GB2312"/>
          <w:sz w:val="32"/>
          <w:szCs w:val="32"/>
          <w:highlight w:val="none"/>
        </w:rPr>
        <w:instrText xml:space="preserve">MERGEFIELD ${page777094869.ds444739888_ComputeCol20220214105200}</w:instrText>
      </w:r>
      <w:r>
        <w:rPr>
          <w:rFonts w:hint="eastAsia" w:ascii="仿宋_GB2312" w:eastAsia="仿宋_GB2312"/>
          <w:sz w:val="32"/>
          <w:szCs w:val="32"/>
          <w:highlight w:val="none"/>
        </w:rPr>
        <w:fldChar w:fldCharType="separate"/>
      </w:r>
      <w:r>
        <w:rPr>
          <w:rFonts w:hint="eastAsia" w:ascii="仿宋_GB2312" w:eastAsia="仿宋_GB2312"/>
          <w:sz w:val="32"/>
          <w:szCs w:val="32"/>
          <w:highlight w:val="none"/>
        </w:rPr>
        <w:t>0.00</w:t>
      </w:r>
      <w:r>
        <w:rPr>
          <w:highlight w:val="none"/>
        </w:rPr>
        <w:fldChar w:fldCharType="end"/>
      </w:r>
      <w:r>
        <w:rPr>
          <w:rFonts w:hint="eastAsia" w:ascii="仿宋_GB2312" w:eastAsia="仿宋_GB2312"/>
          <w:sz w:val="32"/>
          <w:szCs w:val="32"/>
          <w:highlight w:val="none"/>
        </w:rPr>
        <w:t>万元（含购置税等附加费用），</w:t>
      </w:r>
      <w:r>
        <w:rPr>
          <w:rFonts w:hint="eastAsia" w:ascii="仿宋_GB2312" w:hAnsi="仿宋_GB2312" w:eastAsia="仿宋_GB2312"/>
          <w:sz w:val="32"/>
          <w:szCs w:val="32"/>
          <w:highlight w:val="none"/>
        </w:rPr>
        <w:t>与</w:t>
      </w:r>
      <w:r>
        <w:rPr>
          <w:rFonts w:hint="eastAsia" w:ascii="仿宋_GB2312" w:hAnsi="仿宋_GB2312" w:eastAsia="仿宋_GB2312"/>
          <w:sz w:val="32"/>
          <w:szCs w:val="32"/>
          <w:highlight w:val="none"/>
          <w:shd w:val="clear" w:color="auto" w:fill="FFFFFF"/>
        </w:rPr>
        <w:t>上年</w:t>
      </w:r>
      <w:r>
        <w:rPr>
          <w:rFonts w:hint="eastAsia" w:ascii="仿宋_GB2312" w:hAnsi="仿宋_GB2312" w:eastAsia="仿宋_GB2312"/>
          <w:sz w:val="32"/>
          <w:szCs w:val="32"/>
          <w:highlight w:val="none"/>
          <w:shd w:val="clear" w:color="auto" w:fill="FFFFFF"/>
          <w:lang w:val="en-US" w:eastAsia="zh-CN"/>
        </w:rPr>
        <w:t>预算</w:t>
      </w:r>
      <w:r>
        <w:rPr>
          <w:rFonts w:hint="eastAsia" w:ascii="仿宋_GB2312" w:hAnsi="仿宋_GB2312" w:eastAsia="仿宋_GB2312"/>
          <w:sz w:val="32"/>
          <w:szCs w:val="32"/>
          <w:highlight w:val="none"/>
          <w:shd w:val="clear" w:color="auto" w:fill="FFFFFF"/>
        </w:rPr>
        <w:t>数持平</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费支出</w:t>
      </w:r>
      <w:r>
        <w:rPr>
          <w:rFonts w:hint="eastAsia" w:ascii="仿宋_GB2312" w:eastAsia="仿宋_GB2312"/>
          <w:sz w:val="32"/>
          <w:szCs w:val="32"/>
          <w:highlight w:val="none"/>
        </w:rPr>
        <w:fldChar w:fldCharType="begin"/>
      </w:r>
      <w:r>
        <w:rPr>
          <w:rFonts w:hint="eastAsia" w:ascii="仿宋_GB2312" w:eastAsia="仿宋_GB2312"/>
          <w:sz w:val="32"/>
          <w:szCs w:val="32"/>
          <w:highlight w:val="none"/>
        </w:rPr>
        <w:instrText xml:space="preserve">MERGEFIELD ${page777094869.ds444739888_ExpandCol7471383553}</w:instrText>
      </w:r>
      <w:r>
        <w:rPr>
          <w:rFonts w:hint="eastAsia" w:ascii="仿宋_GB2312" w:eastAsia="仿宋_GB2312"/>
          <w:sz w:val="32"/>
          <w:szCs w:val="32"/>
          <w:highlight w:val="none"/>
        </w:rPr>
        <w:fldChar w:fldCharType="separate"/>
      </w:r>
      <w:r>
        <w:rPr>
          <w:rFonts w:hint="eastAsia" w:ascii="仿宋_GB2312" w:eastAsia="仿宋_GB2312"/>
          <w:sz w:val="32"/>
          <w:szCs w:val="32"/>
          <w:highlight w:val="none"/>
        </w:rPr>
        <w:t>0.00</w:t>
      </w:r>
      <w:r>
        <w:rPr>
          <w:highlight w:val="none"/>
        </w:rPr>
        <w:fldChar w:fldCharType="end"/>
      </w:r>
      <w:r>
        <w:rPr>
          <w:rFonts w:hint="eastAsia" w:ascii="仿宋_GB2312" w:eastAsia="仿宋_GB2312"/>
          <w:sz w:val="32"/>
          <w:szCs w:val="32"/>
          <w:highlight w:val="none"/>
        </w:rPr>
        <w:t>万元，</w:t>
      </w:r>
      <w:r>
        <w:rPr>
          <w:rFonts w:hint="eastAsia" w:ascii="仿宋_GB2312" w:hAnsi="仿宋_GB2312" w:eastAsia="仿宋_GB2312"/>
          <w:sz w:val="32"/>
          <w:szCs w:val="32"/>
          <w:highlight w:val="none"/>
        </w:rPr>
        <w:t>与</w:t>
      </w:r>
      <w:r>
        <w:rPr>
          <w:rFonts w:hint="eastAsia" w:ascii="仿宋_GB2312" w:hAnsi="仿宋_GB2312" w:eastAsia="仿宋_GB2312"/>
          <w:sz w:val="32"/>
          <w:szCs w:val="32"/>
          <w:highlight w:val="none"/>
          <w:shd w:val="clear" w:color="auto" w:fill="FFFFFF"/>
        </w:rPr>
        <w:t>上年</w:t>
      </w:r>
      <w:r>
        <w:rPr>
          <w:rFonts w:hint="eastAsia" w:ascii="仿宋_GB2312" w:hAnsi="仿宋_GB2312" w:eastAsia="仿宋_GB2312"/>
          <w:sz w:val="32"/>
          <w:szCs w:val="32"/>
          <w:highlight w:val="none"/>
          <w:shd w:val="clear" w:color="auto" w:fill="FFFFFF"/>
          <w:lang w:val="en-US" w:eastAsia="zh-CN"/>
        </w:rPr>
        <w:t>预算</w:t>
      </w:r>
      <w:r>
        <w:rPr>
          <w:rFonts w:hint="eastAsia" w:ascii="仿宋_GB2312" w:hAnsi="仿宋_GB2312" w:eastAsia="仿宋_GB2312"/>
          <w:sz w:val="32"/>
          <w:szCs w:val="32"/>
          <w:highlight w:val="none"/>
          <w:shd w:val="clear" w:color="auto" w:fill="FFFFFF"/>
        </w:rPr>
        <w:t>数持平</w:t>
      </w:r>
      <w:r>
        <w:rPr>
          <w:rFonts w:hint="eastAsia" w:ascii="仿宋_GB2312" w:eastAsia="仿宋_GB2312"/>
          <w:b w:val="0"/>
          <w:bCs w:val="0"/>
          <w:sz w:val="32"/>
          <w:szCs w:val="32"/>
          <w:highlight w:val="none"/>
          <w:lang w:eastAsia="zh-CN"/>
        </w:rPr>
        <w:t>。</w:t>
      </w:r>
      <w:r>
        <w:rPr>
          <w:rFonts w:hint="eastAsia" w:ascii="仿宋_GB2312" w:eastAsia="仿宋_GB2312"/>
          <w:color w:val="auto"/>
          <w:sz w:val="32"/>
          <w:szCs w:val="32"/>
        </w:rPr>
        <w:t>主要用于公务用车燃料费、维修费、过桥过路费、保险费、安全奖励费用等支出。</w:t>
      </w:r>
    </w:p>
    <w:p>
      <w:pPr>
        <w:keepNext w:val="0"/>
        <w:keepLines w:val="0"/>
        <w:pageBreakBefore w:val="0"/>
        <w:kinsoku/>
        <w:wordWrap/>
        <w:overflowPunct/>
        <w:topLinePunct w:val="0"/>
        <w:autoSpaceDE/>
        <w:autoSpaceDN/>
        <w:bidi w:val="0"/>
        <w:adjustRightInd/>
        <w:snapToGrid/>
        <w:spacing w:beforeLines="0" w:afterLines="0" w:line="520" w:lineRule="exact"/>
        <w:ind w:right="0" w:rightChars="0" w:firstLine="627" w:firstLineChars="196"/>
        <w:textAlignment w:val="auto"/>
        <w:outlineLvl w:val="9"/>
        <w:rPr>
          <w:rFonts w:hint="eastAsia" w:ascii="楷体_GB2312" w:hAnsi="楷体_GB2312" w:eastAsia="楷体_GB2312" w:cs="楷体_GB2312"/>
          <w:b w:val="0"/>
          <w:bCs/>
          <w:sz w:val="32"/>
          <w:szCs w:val="32"/>
          <w:highlight w:val="none"/>
        </w:rPr>
      </w:pPr>
      <w:r>
        <w:rPr>
          <w:rFonts w:hint="eastAsia" w:ascii="楷体_GB2312" w:hAnsi="楷体_GB2312" w:eastAsia="楷体_GB2312" w:cs="楷体_GB2312"/>
          <w:b w:val="0"/>
          <w:bCs/>
          <w:sz w:val="32"/>
          <w:szCs w:val="32"/>
          <w:highlight w:val="none"/>
        </w:rPr>
        <w:t>（</w:t>
      </w:r>
      <w:r>
        <w:rPr>
          <w:rFonts w:hint="eastAsia" w:ascii="楷体_GB2312" w:hAnsi="楷体_GB2312" w:eastAsia="楷体_GB2312" w:cs="楷体_GB2312"/>
          <w:b w:val="0"/>
          <w:bCs/>
          <w:sz w:val="32"/>
          <w:szCs w:val="32"/>
          <w:highlight w:val="none"/>
          <w:lang w:eastAsia="zh-CN"/>
        </w:rPr>
        <w:t>十</w:t>
      </w:r>
      <w:r>
        <w:rPr>
          <w:rFonts w:hint="eastAsia" w:ascii="楷体_GB2312" w:hAnsi="楷体_GB2312" w:eastAsia="楷体_GB2312" w:cs="楷体_GB2312"/>
          <w:b w:val="0"/>
          <w:bCs/>
          <w:sz w:val="32"/>
          <w:szCs w:val="32"/>
          <w:highlight w:val="none"/>
        </w:rPr>
        <w:t>）其他重要事项的情况说明</w:t>
      </w:r>
    </w:p>
    <w:p>
      <w:pPr>
        <w:pStyle w:val="14"/>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3" w:firstLineChars="20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1.政府采购情况。</w:t>
      </w:r>
    </w:p>
    <w:p>
      <w:pPr>
        <w:pStyle w:val="14"/>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仿宋_GB2312" w:eastAsia="仿宋_GB2312"/>
          <w:sz w:val="32"/>
          <w:szCs w:val="32"/>
          <w:highlight w:val="none"/>
          <w:u w:val="none"/>
          <w:lang w:eastAsia="zh-CN"/>
        </w:rPr>
      </w:pPr>
      <w:r>
        <w:rPr>
          <w:rFonts w:hint="eastAsia" w:ascii="仿宋_GB2312" w:eastAsia="仿宋_GB2312"/>
          <w:b w:val="0"/>
          <w:bCs w:val="0"/>
          <w:sz w:val="32"/>
          <w:szCs w:val="32"/>
          <w:highlight w:val="none"/>
          <w:u w:val="none"/>
          <w:lang w:val="en-US" w:eastAsia="zh-CN"/>
        </w:rPr>
        <w:t>2023年</w:t>
      </w:r>
      <w:r>
        <w:rPr>
          <w:rFonts w:hint="eastAsia" w:ascii="仿宋_GB2312" w:eastAsia="仿宋_GB2312"/>
          <w:b w:val="0"/>
          <w:bCs w:val="0"/>
          <w:sz w:val="32"/>
          <w:szCs w:val="32"/>
          <w:highlight w:val="none"/>
          <w:u w:val="none"/>
          <w:lang w:val="en-US" w:eastAsia="zh-CN"/>
        </w:rPr>
        <w:fldChar w:fldCharType="begin"/>
      </w:r>
      <w:r>
        <w:rPr>
          <w:rFonts w:hint="eastAsia" w:ascii="仿宋_GB2312" w:eastAsia="仿宋_GB2312"/>
          <w:b w:val="0"/>
          <w:bCs w:val="0"/>
          <w:sz w:val="32"/>
          <w:szCs w:val="32"/>
          <w:highlight w:val="none"/>
          <w:u w:val="none"/>
          <w:lang w:val="en-US" w:eastAsia="zh-CN"/>
        </w:rPr>
        <w:instrText xml:space="preserve">MERGEFIELD ${page855778723.ds388518707_V_RPT_BAS_AGENCY_INFO_NAME}</w:instrText>
      </w:r>
      <w:r>
        <w:rPr>
          <w:rFonts w:hint="eastAsia" w:ascii="仿宋_GB2312" w:eastAsia="仿宋_GB2312"/>
          <w:b w:val="0"/>
          <w:bCs w:val="0"/>
          <w:sz w:val="32"/>
          <w:szCs w:val="32"/>
          <w:highlight w:val="none"/>
          <w:u w:val="none"/>
          <w:lang w:val="en-US" w:eastAsia="zh-CN"/>
        </w:rPr>
        <w:fldChar w:fldCharType="separate"/>
      </w:r>
      <w:r>
        <w:rPr>
          <w:rFonts w:hint="eastAsia" w:ascii="仿宋_GB2312" w:eastAsia="仿宋_GB2312"/>
          <w:b w:val="0"/>
          <w:bCs w:val="0"/>
          <w:sz w:val="32"/>
          <w:szCs w:val="32"/>
          <w:highlight w:val="none"/>
          <w:u w:val="none"/>
          <w:lang w:val="en-US" w:eastAsia="zh-CN"/>
        </w:rPr>
        <w:t>丽水市教育技术中心</w:t>
      </w:r>
      <w:r>
        <w:fldChar w:fldCharType="end"/>
      </w:r>
      <w:r>
        <w:rPr>
          <w:rFonts w:hint="eastAsia" w:ascii="仿宋_GB2312" w:eastAsia="仿宋_GB2312"/>
          <w:color w:val="000000"/>
          <w:sz w:val="32"/>
          <w:szCs w:val="32"/>
          <w:highlight w:val="none"/>
          <w:lang w:eastAsia="zh-CN"/>
        </w:rPr>
        <w:t>各单位政府采购预算总额</w:t>
      </w:r>
      <w:r>
        <w:rPr>
          <w:rFonts w:hint="eastAsia" w:ascii="仿宋_GB2312" w:eastAsia="仿宋_GB2312"/>
          <w:color w:val="000000"/>
          <w:sz w:val="32"/>
          <w:szCs w:val="32"/>
          <w:highlight w:val="none"/>
          <w:lang w:eastAsia="zh-CN"/>
        </w:rPr>
        <w:fldChar w:fldCharType="begin"/>
      </w:r>
      <w:r>
        <w:rPr>
          <w:rFonts w:hint="eastAsia" w:ascii="仿宋_GB2312" w:eastAsia="仿宋_GB2312"/>
          <w:color w:val="000000"/>
          <w:sz w:val="32"/>
          <w:szCs w:val="32"/>
          <w:highlight w:val="none"/>
          <w:lang w:eastAsia="zh-CN"/>
        </w:rPr>
        <w:instrText xml:space="preserve">MERGEFIELD ${page991489089.ds360843206_ComputeCol20230208104056}</w:instrText>
      </w:r>
      <w:r>
        <w:rPr>
          <w:rFonts w:hint="eastAsia" w:ascii="仿宋_GB2312" w:eastAsia="仿宋_GB2312"/>
          <w:color w:val="000000"/>
          <w:sz w:val="32"/>
          <w:szCs w:val="32"/>
          <w:highlight w:val="none"/>
          <w:lang w:eastAsia="zh-CN"/>
        </w:rPr>
        <w:fldChar w:fldCharType="separate"/>
      </w:r>
      <w:r>
        <w:rPr>
          <w:rFonts w:hint="eastAsia" w:ascii="仿宋_GB2312" w:eastAsia="仿宋_GB2312"/>
          <w:color w:val="000000"/>
          <w:sz w:val="32"/>
          <w:szCs w:val="32"/>
          <w:highlight w:val="none"/>
          <w:lang w:eastAsia="zh-CN"/>
        </w:rPr>
        <w:t>3.26</w:t>
      </w:r>
      <w:r>
        <w:fldChar w:fldCharType="end"/>
      </w:r>
      <w:r>
        <w:rPr>
          <w:rFonts w:hint="eastAsia" w:ascii="仿宋_GB2312" w:eastAsia="仿宋_GB2312"/>
          <w:color w:val="000000"/>
          <w:sz w:val="32"/>
          <w:szCs w:val="32"/>
          <w:highlight w:val="none"/>
          <w:lang w:val="en-US" w:eastAsia="zh-CN"/>
        </w:rPr>
        <w:t>万元，其中：政府采购货物预算</w:t>
      </w: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${page991489089.ds360843206_ExpandCol7582381261}</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1.55</w:t>
      </w:r>
      <w:r>
        <w:fldChar w:fldCharType="end"/>
      </w:r>
      <w:r>
        <w:rPr>
          <w:rFonts w:hint="eastAsia" w:ascii="仿宋_GB2312" w:eastAsia="仿宋_GB2312"/>
          <w:color w:val="000000"/>
          <w:sz w:val="32"/>
          <w:szCs w:val="32"/>
          <w:highlight w:val="none"/>
          <w:lang w:val="en-US" w:eastAsia="zh-CN"/>
        </w:rPr>
        <w:t>万元、政府采购工程预算</w:t>
      </w: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${page991489089.ds360843206_ExpandCol3415079511}</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0.00</w:t>
      </w:r>
      <w:r>
        <w:fldChar w:fldCharType="end"/>
      </w:r>
      <w:r>
        <w:rPr>
          <w:rFonts w:hint="eastAsia" w:ascii="仿宋_GB2312" w:eastAsia="仿宋_GB2312"/>
          <w:color w:val="000000"/>
          <w:sz w:val="32"/>
          <w:szCs w:val="32"/>
          <w:highlight w:val="none"/>
          <w:lang w:val="en-US" w:eastAsia="zh-CN"/>
        </w:rPr>
        <w:t>万元、政府采购服务预算</w:t>
      </w:r>
      <w:r>
        <w:rPr>
          <w:rFonts w:hint="eastAsia" w:ascii="仿宋_GB2312" w:eastAsia="仿宋_GB2312"/>
          <w:color w:val="000000"/>
          <w:sz w:val="32"/>
          <w:szCs w:val="32"/>
          <w:highlight w:val="none"/>
          <w:lang w:val="en-US" w:eastAsia="zh-CN"/>
        </w:rPr>
        <w:fldChar w:fldCharType="begin"/>
      </w:r>
      <w:r>
        <w:rPr>
          <w:rFonts w:hint="eastAsia" w:ascii="仿宋_GB2312" w:eastAsia="仿宋_GB2312"/>
          <w:color w:val="000000"/>
          <w:sz w:val="32"/>
          <w:szCs w:val="32"/>
          <w:highlight w:val="none"/>
          <w:lang w:val="en-US" w:eastAsia="zh-CN"/>
        </w:rPr>
        <w:instrText xml:space="preserve">MERGEFIELD ${page991489089.ds360843206_ComputeCol20230207170923}</w:instrText>
      </w:r>
      <w:r>
        <w:rPr>
          <w:rFonts w:hint="eastAsia" w:ascii="仿宋_GB2312" w:eastAsia="仿宋_GB2312"/>
          <w:color w:val="000000"/>
          <w:sz w:val="32"/>
          <w:szCs w:val="32"/>
          <w:highlight w:val="none"/>
          <w:lang w:val="en-US" w:eastAsia="zh-CN"/>
        </w:rPr>
        <w:fldChar w:fldCharType="separate"/>
      </w:r>
      <w:r>
        <w:rPr>
          <w:rFonts w:hint="eastAsia" w:ascii="仿宋_GB2312" w:eastAsia="仿宋_GB2312"/>
          <w:color w:val="000000"/>
          <w:sz w:val="32"/>
          <w:szCs w:val="32"/>
          <w:highlight w:val="none"/>
          <w:lang w:val="en-US" w:eastAsia="zh-CN"/>
        </w:rPr>
        <w:t>1.71</w:t>
      </w:r>
      <w:r>
        <w:fldChar w:fldCharType="end"/>
      </w:r>
      <w:r>
        <w:rPr>
          <w:rFonts w:hint="eastAsia" w:ascii="仿宋_GB2312" w:eastAsia="仿宋_GB2312"/>
          <w:color w:val="000000"/>
          <w:sz w:val="32"/>
          <w:szCs w:val="32"/>
          <w:highlight w:val="none"/>
          <w:lang w:val="en-US" w:eastAsia="zh-CN"/>
        </w:rPr>
        <w:t>万元。</w:t>
      </w:r>
    </w:p>
    <w:p>
      <w:pPr>
        <w:pStyle w:val="14"/>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642" w:firstLineChars="0"/>
        <w:textAlignment w:val="auto"/>
        <w:outlineLvl w:val="9"/>
        <w:rPr>
          <w:rFonts w:hint="eastAsia" w:ascii="仿宋_GB2312" w:eastAsia="仿宋_GB2312"/>
          <w:sz w:val="32"/>
          <w:szCs w:val="32"/>
          <w:highlight w:val="none"/>
          <w:u w:val="none"/>
          <w:lang w:val="en-US" w:eastAsia="zh-CN"/>
        </w:rPr>
      </w:pPr>
      <w:r>
        <w:rPr>
          <w:rFonts w:hint="eastAsia" w:ascii="仿宋_GB2312" w:eastAsia="仿宋_GB2312"/>
          <w:b/>
          <w:bCs/>
          <w:sz w:val="32"/>
          <w:szCs w:val="32"/>
          <w:highlight w:val="none"/>
          <w:u w:val="none"/>
          <w:lang w:val="en-US" w:eastAsia="zh-CN"/>
        </w:rPr>
        <w:t>2.国有资产占有使用情况。</w:t>
      </w:r>
    </w:p>
    <w:p>
      <w:pPr>
        <w:pStyle w:val="14"/>
        <w:spacing w:line="360" w:lineRule="auto"/>
        <w:ind w:firstLine="830" w:firstLineChars="250"/>
        <w:rPr>
          <w:rFonts w:ascii="仿宋_GB2312" w:hAnsi="仿宋_GB2312" w:eastAsia="仿宋_GB2312" w:cs="仿宋_GB2312"/>
          <w:kern w:val="2"/>
          <w:sz w:val="32"/>
          <w:szCs w:val="32"/>
        </w:rPr>
      </w:pPr>
      <w:r>
        <w:rPr>
          <w:rFonts w:hint="eastAsia" w:ascii="仿宋_GB2312" w:hAnsi="仿宋_GB2312" w:eastAsia="仿宋_GB2312" w:cs="仿宋_GB2312"/>
          <w:color w:val="auto"/>
          <w:spacing w:val="6"/>
          <w:sz w:val="32"/>
          <w:szCs w:val="32"/>
          <w:highlight w:val="none"/>
          <w:u w:val="none"/>
          <w:lang w:val="en-US" w:eastAsia="zh-CN"/>
        </w:rPr>
        <w:t>截至2022年12月31日，</w:t>
      </w:r>
      <w:r>
        <w:rPr>
          <w:rFonts w:hint="eastAsia" w:ascii="仿宋_GB2312" w:hAnsi="仿宋_GB2312" w:eastAsia="仿宋_GB2312" w:cs="仿宋_GB2312"/>
          <w:kern w:val="2"/>
          <w:sz w:val="32"/>
          <w:szCs w:val="32"/>
        </w:rPr>
        <w:t xml:space="preserve">丽水市教育技术中心共有车辆0辆。单位价值50万元以上通用设备0台（套），单位价值100万元以上专用设备0台（套） </w:t>
      </w:r>
    </w:p>
    <w:p>
      <w:pPr>
        <w:spacing w:line="360" w:lineRule="auto"/>
        <w:ind w:firstLine="800" w:firstLineChars="25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年部门预算未安排购置车辆、单位价值50万元以上通用设备及单位价值100万元以上专用设备。</w:t>
      </w:r>
    </w:p>
    <w:p>
      <w:pPr>
        <w:pStyle w:val="14"/>
        <w:keepNext w:val="0"/>
        <w:keepLines w:val="0"/>
        <w:pageBreakBefore w:val="0"/>
        <w:numPr>
          <w:ilvl w:val="0"/>
          <w:numId w:val="0"/>
        </w:numPr>
        <w:kinsoku/>
        <w:wordWrap/>
        <w:overflowPunct/>
        <w:topLinePunct w:val="0"/>
        <w:autoSpaceDE/>
        <w:autoSpaceDN/>
        <w:bidi w:val="0"/>
        <w:adjustRightInd/>
        <w:snapToGrid/>
        <w:spacing w:beforeLines="0" w:afterLines="0" w:line="520" w:lineRule="exact"/>
        <w:ind w:right="0" w:rightChars="0" w:firstLine="0" w:firstLineChars="0"/>
        <w:textAlignment w:val="auto"/>
        <w:outlineLvl w:val="9"/>
        <w:rPr>
          <w:rFonts w:hint="eastAsia" w:ascii="仿宋_GB2312" w:eastAsia="仿宋_GB2312"/>
          <w:b/>
          <w:bCs/>
          <w:sz w:val="32"/>
          <w:szCs w:val="32"/>
          <w:highlight w:val="none"/>
          <w:u w:val="none"/>
          <w:lang w:val="en-US" w:eastAsia="zh-CN"/>
        </w:rPr>
      </w:pPr>
      <w:r>
        <w:rPr>
          <w:rFonts w:hint="eastAsia" w:ascii="仿宋_GB2312" w:eastAsia="仿宋_GB2312"/>
          <w:b/>
          <w:bCs/>
          <w:sz w:val="32"/>
          <w:szCs w:val="32"/>
          <w:highlight w:val="none"/>
          <w:u w:val="none"/>
          <w:lang w:val="en-US" w:eastAsia="zh-CN"/>
        </w:rPr>
        <w:t xml:space="preserve">    4.预算绩效情况说明。</w:t>
      </w:r>
    </w:p>
    <w:p>
      <w:pPr>
        <w:keepNext w:val="0"/>
        <w:keepLines w:val="0"/>
        <w:pageBreakBefore w:val="0"/>
        <w:kinsoku/>
        <w:wordWrap/>
        <w:overflowPunct/>
        <w:topLinePunct w:val="0"/>
        <w:bidi w:val="0"/>
        <w:spacing w:beforeLines="0" w:afterLines="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2023年</w:t>
      </w: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MERGEFIELD ${page855778723.ds388518707_V_RPT_BAS_AGENCY_INFO_NAME}</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丽水市教育技术中心</w:t>
      </w:r>
      <w:r>
        <w:fldChar w:fldCharType="end"/>
      </w:r>
      <w:r>
        <w:rPr>
          <w:rFonts w:hint="eastAsia" w:ascii="仿宋_GB2312" w:hAnsi="仿宋_GB2312" w:eastAsia="仿宋_GB2312" w:cs="仿宋_GB2312"/>
          <w:color w:val="auto"/>
          <w:sz w:val="32"/>
          <w:szCs w:val="32"/>
          <w:highlight w:val="none"/>
          <w:lang w:val="en-US" w:eastAsia="zh-CN"/>
        </w:rPr>
        <w:t>其他运转类项目和特定目标类项目均实行绩效目标管理，涉及一般公共预算拨款</w:t>
      </w: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MERGEFIELD ${page296906908.ds669801938_ComputeCol20220214111453}</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150.5</w:t>
      </w:r>
      <w:r>
        <w:fldChar w:fldCharType="end"/>
      </w:r>
      <w:r>
        <w:rPr>
          <w:rFonts w:hint="eastAsia" w:ascii="仿宋_GB2312" w:hAnsi="仿宋_GB2312" w:eastAsia="仿宋_GB2312" w:cs="仿宋_GB2312"/>
          <w:color w:val="auto"/>
          <w:sz w:val="32"/>
          <w:szCs w:val="32"/>
          <w:highlight w:val="none"/>
          <w:lang w:val="en-US" w:eastAsia="zh-CN"/>
        </w:rPr>
        <w:t>万元，一级项目2个。</w:t>
      </w:r>
      <w:bookmarkStart w:id="0" w:name="_GoBack"/>
      <w:bookmarkEnd w:id="0"/>
    </w:p>
    <w:p>
      <w:pPr>
        <w:pStyle w:val="14"/>
        <w:keepNext w:val="0"/>
        <w:keepLines w:val="0"/>
        <w:pageBreakBefore w:val="0"/>
        <w:kinsoku/>
        <w:wordWrap/>
        <w:overflowPunct/>
        <w:topLinePunct w:val="0"/>
        <w:autoSpaceDE/>
        <w:autoSpaceDN/>
        <w:bidi w:val="0"/>
        <w:adjustRightInd/>
        <w:snapToGrid/>
        <w:spacing w:beforeLines="0" w:afterLines="0" w:line="520" w:lineRule="exact"/>
        <w:ind w:right="0" w:rightChars="0" w:firstLine="640" w:firstLineChars="200"/>
        <w:textAlignment w:val="auto"/>
        <w:outlineLvl w:val="9"/>
        <w:rPr>
          <w:rFonts w:hint="eastAsia" w:ascii="黑体" w:hAnsi="黑体" w:eastAsia="黑体" w:cs="黑体"/>
          <w:b w:val="0"/>
          <w:bCs/>
          <w:kern w:val="2"/>
          <w:sz w:val="32"/>
          <w:szCs w:val="32"/>
          <w:highlight w:val="none"/>
          <w:lang w:val="en-US" w:eastAsia="zh-CN" w:bidi="ar-SA"/>
        </w:rPr>
      </w:pPr>
      <w:r>
        <w:rPr>
          <w:rFonts w:hint="eastAsia" w:ascii="黑体" w:hAnsi="黑体" w:eastAsia="黑体" w:cs="黑体"/>
          <w:b w:val="0"/>
          <w:bCs/>
          <w:kern w:val="2"/>
          <w:sz w:val="32"/>
          <w:szCs w:val="32"/>
          <w:highlight w:val="none"/>
          <w:lang w:val="en-US" w:eastAsia="zh-CN" w:bidi="ar-SA"/>
        </w:rPr>
        <w:t>三、名词解释</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1.财政拨款收入：本级财政部门当年拨付的财政预算资金，包括一般公共预算财政拨款</w:t>
      </w:r>
      <w:r>
        <w:rPr>
          <w:rFonts w:hint="eastAsia" w:ascii="仿宋_GB2312" w:eastAsia="仿宋_GB2312"/>
          <w:color w:val="000000"/>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政府性基金预算财政拨款和国有资本经营预算拨款。</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2.专户资金:教育收费作为本部门的事业收入，纳入财政专户管理的资金。</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3.其他收入：预算单位在“一般公共预算”“政府性基金预算”“国有资本经营预算”“专户资金”“事业收入”“事业单位经营收入”“上级补助收入”和“附属单位上缴收入”等之外取得的各项收入。</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4.基本支出：是预算单位为保障其正常运转，完成日常工作任务所发生的支出，包括人员支出和日常公用支出。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5.项目支出：是预算单位为完成其特定的行政工作任务或事业发展目标所发生的支出。</w:t>
      </w:r>
    </w:p>
    <w:p>
      <w:pPr>
        <w:keepNext w:val="0"/>
        <w:keepLines w:val="0"/>
        <w:pageBreakBefore w:val="0"/>
        <w:kinsoku/>
        <w:wordWrap/>
        <w:overflowPunct/>
        <w:topLinePunct w:val="0"/>
        <w:bidi w:val="0"/>
        <w:spacing w:beforeLines="0" w:afterLines="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三公”经费：纳入财政预决算管理的“三公”经费，是指部门用一般公共预算财政拨款安排的因公出国（境）费、公务用车购置及运行费和公务接待费。其中，因公出国（境）费反映单位公务出国（境）的国际旅费、国外城市间交通费、住宿费、伙食费、培训费、公杂费等支出，不含教学科研人员学术交流；公务用车购置及运行费反映单位公务用车车辆购置支出（含车辆购置税）及燃料费、维修费、过桥过路费、保险费、安全奖励费用等支出；公务接待费反映单位按规定开支的各类公务接待（含外宾接待）支出。</w:t>
      </w:r>
    </w:p>
    <w:p>
      <w:pPr>
        <w:keepNext w:val="0"/>
        <w:keepLines w:val="0"/>
        <w:pageBreakBefore w:val="0"/>
        <w:widowControl w:val="0"/>
        <w:kinsoku/>
        <w:wordWrap/>
        <w:overflowPunct/>
        <w:topLinePunct w:val="0"/>
        <w:bidi w:val="0"/>
        <w:snapToGrid/>
        <w:spacing w:line="52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rPr>
        <w:t>7.教育支出（类）其他教育支出（款）其他教育支出（项）：反映除一般教育项目以外其他用于教育方面的支出。</w:t>
      </w:r>
    </w:p>
    <w:p>
      <w:pPr>
        <w:keepNext w:val="0"/>
        <w:keepLines w:val="0"/>
        <w:pageBreakBefore w:val="0"/>
        <w:widowControl w:val="0"/>
        <w:kinsoku/>
        <w:wordWrap/>
        <w:overflowPunct/>
        <w:topLinePunct w:val="0"/>
        <w:bidi w:val="0"/>
        <w:snapToGrid/>
        <w:spacing w:line="520" w:lineRule="exact"/>
        <w:ind w:firstLine="640" w:firstLineChars="200"/>
        <w:jc w:val="both"/>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8</w:t>
      </w:r>
      <w:r>
        <w:rPr>
          <w:rFonts w:hint="eastAsia" w:ascii="仿宋_GB2312" w:eastAsia="仿宋_GB2312"/>
          <w:color w:val="000000"/>
          <w:sz w:val="32"/>
          <w:szCs w:val="32"/>
        </w:rPr>
        <w:t xml:space="preserve">.社会保障和就业支出（类）行政事业单位养老支出（款）事业单位离退休（项）：反映事业单位开支的离退休经费。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.社会保障和就业支出（类）行政事业单位养老支出（款）机关事业单位基本养老保险缴费支出（项）：反映机关事业单位实施养老保险制度由单位缴纳的基本养老保险支出。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 xml:space="preserve">.社会保障和就业支出（类）行政事业单位养老支出（款）机关事业单位职业年金缴费支出（项）：反映机关事业单位实施养老保险制度由单位实际缴纳的职业年金支出。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 xml:space="preserve">.社会保障和就业支出（类）其他社会保障和就业支出（款）其他社会保障和就业支出（项）：反映一般项目以外其他用于社会保障和就业方面的支出。    </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卫生健康支出（类）行政事业单位医疗（款）事业单位医疗（项）：反映财政部门安排的事业单位基本医疗保险缴费经费，未参加医疗保险的行政单位的公费医疗经费，按国家规定享受离休人员待遇人员的医疗经费。</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.城乡社区支出（类）国有土地使用权出让收入安排的支出（款）城市建设支出（项）：反映土地出让收入用于完善国有土地使用功能的配套设施建设和城市基础设施建设支出。</w:t>
      </w:r>
    </w:p>
    <w:p>
      <w:pPr>
        <w:spacing w:line="520" w:lineRule="exact"/>
      </w:pPr>
    </w:p>
    <w:p/>
    <w:sectPr>
      <w:footerReference r:id="rId3" w:type="default"/>
      <w:pgSz w:w="11906" w:h="16838"/>
      <w:pgMar w:top="1440" w:right="1800" w:bottom="1440" w:left="1800" w:header="851" w:footer="992"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95A99C"/>
    <w:multiLevelType w:val="singleLevel"/>
    <w:tmpl w:val="5895A99C"/>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NzNjMDE5NzViY2Q2YTU4MjllYWZiZGUxYWQ1MmMifQ=="/>
  </w:docVars>
  <w:rsids>
    <w:rsidRoot w:val="0018453C"/>
    <w:rsid w:val="00037FBA"/>
    <w:rsid w:val="00084C3B"/>
    <w:rsid w:val="000F6704"/>
    <w:rsid w:val="0014553D"/>
    <w:rsid w:val="00151805"/>
    <w:rsid w:val="0018453C"/>
    <w:rsid w:val="0025199F"/>
    <w:rsid w:val="00262BFB"/>
    <w:rsid w:val="002E190E"/>
    <w:rsid w:val="00312421"/>
    <w:rsid w:val="0034320B"/>
    <w:rsid w:val="0035041B"/>
    <w:rsid w:val="003533AA"/>
    <w:rsid w:val="00372A55"/>
    <w:rsid w:val="003A54FF"/>
    <w:rsid w:val="004C1A7E"/>
    <w:rsid w:val="004F65D0"/>
    <w:rsid w:val="004F6D96"/>
    <w:rsid w:val="0054517F"/>
    <w:rsid w:val="0055355B"/>
    <w:rsid w:val="00576237"/>
    <w:rsid w:val="005E47B3"/>
    <w:rsid w:val="005E7D52"/>
    <w:rsid w:val="00655F61"/>
    <w:rsid w:val="006C39E2"/>
    <w:rsid w:val="006D5442"/>
    <w:rsid w:val="006D7FE3"/>
    <w:rsid w:val="006E085B"/>
    <w:rsid w:val="006F455E"/>
    <w:rsid w:val="007072D9"/>
    <w:rsid w:val="0073245A"/>
    <w:rsid w:val="007715EF"/>
    <w:rsid w:val="007A0C65"/>
    <w:rsid w:val="007B431F"/>
    <w:rsid w:val="007E4CC3"/>
    <w:rsid w:val="00801E01"/>
    <w:rsid w:val="00834DDF"/>
    <w:rsid w:val="00850DC9"/>
    <w:rsid w:val="0089440C"/>
    <w:rsid w:val="009415A1"/>
    <w:rsid w:val="009427F2"/>
    <w:rsid w:val="009A7459"/>
    <w:rsid w:val="009B71E7"/>
    <w:rsid w:val="00A76362"/>
    <w:rsid w:val="00A86842"/>
    <w:rsid w:val="00AB2741"/>
    <w:rsid w:val="00B109C2"/>
    <w:rsid w:val="00BA6311"/>
    <w:rsid w:val="00C35F38"/>
    <w:rsid w:val="00C47BB8"/>
    <w:rsid w:val="00C52D1F"/>
    <w:rsid w:val="00CE3F52"/>
    <w:rsid w:val="00D81B35"/>
    <w:rsid w:val="00DA6F5B"/>
    <w:rsid w:val="00DA7F84"/>
    <w:rsid w:val="00E20FB4"/>
    <w:rsid w:val="00E40834"/>
    <w:rsid w:val="00E429D8"/>
    <w:rsid w:val="00E44C58"/>
    <w:rsid w:val="00E925CD"/>
    <w:rsid w:val="00F23B56"/>
    <w:rsid w:val="00F56A05"/>
    <w:rsid w:val="00F7116F"/>
    <w:rsid w:val="01405C62"/>
    <w:rsid w:val="01F263DB"/>
    <w:rsid w:val="01F648EB"/>
    <w:rsid w:val="024C6702"/>
    <w:rsid w:val="026505B4"/>
    <w:rsid w:val="028630A1"/>
    <w:rsid w:val="02FD4879"/>
    <w:rsid w:val="034F07B5"/>
    <w:rsid w:val="038C7FF1"/>
    <w:rsid w:val="03AA3E3B"/>
    <w:rsid w:val="03EA5C50"/>
    <w:rsid w:val="04600135"/>
    <w:rsid w:val="05054F3D"/>
    <w:rsid w:val="05F46152"/>
    <w:rsid w:val="05F835B0"/>
    <w:rsid w:val="06113422"/>
    <w:rsid w:val="063B27DE"/>
    <w:rsid w:val="065E25EC"/>
    <w:rsid w:val="06835E42"/>
    <w:rsid w:val="06E577B0"/>
    <w:rsid w:val="07487AC1"/>
    <w:rsid w:val="07623DA7"/>
    <w:rsid w:val="081119C7"/>
    <w:rsid w:val="08DE4DFD"/>
    <w:rsid w:val="0A1D1E06"/>
    <w:rsid w:val="0A4C7CCD"/>
    <w:rsid w:val="0B486D9D"/>
    <w:rsid w:val="0B4F52A1"/>
    <w:rsid w:val="0B652DFD"/>
    <w:rsid w:val="0B8851F9"/>
    <w:rsid w:val="0BD448F3"/>
    <w:rsid w:val="0C7B7749"/>
    <w:rsid w:val="0CE2397A"/>
    <w:rsid w:val="0CEE5818"/>
    <w:rsid w:val="0DDF3EA9"/>
    <w:rsid w:val="0F0A0BC6"/>
    <w:rsid w:val="0F216C64"/>
    <w:rsid w:val="0F3E23E2"/>
    <w:rsid w:val="0F5C4EB1"/>
    <w:rsid w:val="0F760C96"/>
    <w:rsid w:val="0F8B51E9"/>
    <w:rsid w:val="106B2554"/>
    <w:rsid w:val="1085571C"/>
    <w:rsid w:val="12970A77"/>
    <w:rsid w:val="12D300E7"/>
    <w:rsid w:val="136B79EF"/>
    <w:rsid w:val="13811EEE"/>
    <w:rsid w:val="14861683"/>
    <w:rsid w:val="14887B46"/>
    <w:rsid w:val="14EF3497"/>
    <w:rsid w:val="153C45B3"/>
    <w:rsid w:val="157947AC"/>
    <w:rsid w:val="1588286F"/>
    <w:rsid w:val="15DB09EF"/>
    <w:rsid w:val="1650535C"/>
    <w:rsid w:val="16B75B8F"/>
    <w:rsid w:val="16FE1938"/>
    <w:rsid w:val="170C3948"/>
    <w:rsid w:val="17EC7FC1"/>
    <w:rsid w:val="17F81734"/>
    <w:rsid w:val="180061CB"/>
    <w:rsid w:val="18154C5A"/>
    <w:rsid w:val="18EF3804"/>
    <w:rsid w:val="195C3A7E"/>
    <w:rsid w:val="1A2375F0"/>
    <w:rsid w:val="1AC0275A"/>
    <w:rsid w:val="1AE500E3"/>
    <w:rsid w:val="1B1D1342"/>
    <w:rsid w:val="1B2A6629"/>
    <w:rsid w:val="1BBC2184"/>
    <w:rsid w:val="1C103D2D"/>
    <w:rsid w:val="1C1965EC"/>
    <w:rsid w:val="1C7701B9"/>
    <w:rsid w:val="1CEA3F89"/>
    <w:rsid w:val="1CF73295"/>
    <w:rsid w:val="1D451326"/>
    <w:rsid w:val="1D5F4748"/>
    <w:rsid w:val="1D99665F"/>
    <w:rsid w:val="1E621D9B"/>
    <w:rsid w:val="1E9448CB"/>
    <w:rsid w:val="1E945AB3"/>
    <w:rsid w:val="1EFB5835"/>
    <w:rsid w:val="1F8A1433"/>
    <w:rsid w:val="1FD94E57"/>
    <w:rsid w:val="205247F6"/>
    <w:rsid w:val="206501BF"/>
    <w:rsid w:val="20C21B5F"/>
    <w:rsid w:val="20D8491F"/>
    <w:rsid w:val="2163103A"/>
    <w:rsid w:val="217D79B3"/>
    <w:rsid w:val="219B3B12"/>
    <w:rsid w:val="21F8300E"/>
    <w:rsid w:val="22D4227E"/>
    <w:rsid w:val="22FA27EC"/>
    <w:rsid w:val="230477A4"/>
    <w:rsid w:val="234550B7"/>
    <w:rsid w:val="235D02F2"/>
    <w:rsid w:val="2384696C"/>
    <w:rsid w:val="23B968AE"/>
    <w:rsid w:val="240772FF"/>
    <w:rsid w:val="24183DF0"/>
    <w:rsid w:val="247778DD"/>
    <w:rsid w:val="247A77A8"/>
    <w:rsid w:val="24D6630F"/>
    <w:rsid w:val="24F84929"/>
    <w:rsid w:val="252A0A7B"/>
    <w:rsid w:val="257B506C"/>
    <w:rsid w:val="25AF42DB"/>
    <w:rsid w:val="25B348BA"/>
    <w:rsid w:val="25DE1005"/>
    <w:rsid w:val="25FD2566"/>
    <w:rsid w:val="26816946"/>
    <w:rsid w:val="26DB7398"/>
    <w:rsid w:val="2705728B"/>
    <w:rsid w:val="27417BF8"/>
    <w:rsid w:val="27693B45"/>
    <w:rsid w:val="283A129B"/>
    <w:rsid w:val="28FE78EF"/>
    <w:rsid w:val="29672817"/>
    <w:rsid w:val="29954B63"/>
    <w:rsid w:val="29A41943"/>
    <w:rsid w:val="29B831E7"/>
    <w:rsid w:val="29DF16A7"/>
    <w:rsid w:val="29F74F67"/>
    <w:rsid w:val="2A484907"/>
    <w:rsid w:val="2B755902"/>
    <w:rsid w:val="2BA81833"/>
    <w:rsid w:val="2BAC3F70"/>
    <w:rsid w:val="2BB02AB9"/>
    <w:rsid w:val="2C56166B"/>
    <w:rsid w:val="2C772798"/>
    <w:rsid w:val="2CE33635"/>
    <w:rsid w:val="2D391980"/>
    <w:rsid w:val="2D7C6F9A"/>
    <w:rsid w:val="2ED263DE"/>
    <w:rsid w:val="2F312BD6"/>
    <w:rsid w:val="2F4F315F"/>
    <w:rsid w:val="2F5260FE"/>
    <w:rsid w:val="2F78760A"/>
    <w:rsid w:val="30780EC9"/>
    <w:rsid w:val="31651329"/>
    <w:rsid w:val="31C46552"/>
    <w:rsid w:val="31EC7268"/>
    <w:rsid w:val="32691E0F"/>
    <w:rsid w:val="33722AF4"/>
    <w:rsid w:val="339F6CDD"/>
    <w:rsid w:val="344952F9"/>
    <w:rsid w:val="34F20284"/>
    <w:rsid w:val="3619346A"/>
    <w:rsid w:val="366152C5"/>
    <w:rsid w:val="37DD34EA"/>
    <w:rsid w:val="3859649B"/>
    <w:rsid w:val="386D2696"/>
    <w:rsid w:val="38CA384A"/>
    <w:rsid w:val="39227B1B"/>
    <w:rsid w:val="39406911"/>
    <w:rsid w:val="39850296"/>
    <w:rsid w:val="39C26750"/>
    <w:rsid w:val="3A7F1D43"/>
    <w:rsid w:val="3A8D223E"/>
    <w:rsid w:val="3B291386"/>
    <w:rsid w:val="3B563038"/>
    <w:rsid w:val="3B7A306D"/>
    <w:rsid w:val="3B80307E"/>
    <w:rsid w:val="3BCA7BD7"/>
    <w:rsid w:val="3C6C37E2"/>
    <w:rsid w:val="3C7D1C3F"/>
    <w:rsid w:val="3CEA3E5A"/>
    <w:rsid w:val="3CFD6A0C"/>
    <w:rsid w:val="3DDA1E4D"/>
    <w:rsid w:val="3DE06285"/>
    <w:rsid w:val="400943B7"/>
    <w:rsid w:val="40143523"/>
    <w:rsid w:val="406B2735"/>
    <w:rsid w:val="4171469C"/>
    <w:rsid w:val="42C454C8"/>
    <w:rsid w:val="43482ADF"/>
    <w:rsid w:val="43497E11"/>
    <w:rsid w:val="438C52D1"/>
    <w:rsid w:val="43AF1DC7"/>
    <w:rsid w:val="442360D8"/>
    <w:rsid w:val="450B3104"/>
    <w:rsid w:val="45374F70"/>
    <w:rsid w:val="45A32D85"/>
    <w:rsid w:val="45E922E2"/>
    <w:rsid w:val="46181B9F"/>
    <w:rsid w:val="46B73DB3"/>
    <w:rsid w:val="46B85A12"/>
    <w:rsid w:val="46C20ABF"/>
    <w:rsid w:val="471C5409"/>
    <w:rsid w:val="475E76EE"/>
    <w:rsid w:val="47873CBB"/>
    <w:rsid w:val="47B54AE2"/>
    <w:rsid w:val="484652C3"/>
    <w:rsid w:val="489E735B"/>
    <w:rsid w:val="48EF215B"/>
    <w:rsid w:val="49547ADE"/>
    <w:rsid w:val="499358EA"/>
    <w:rsid w:val="49A70025"/>
    <w:rsid w:val="4A246E86"/>
    <w:rsid w:val="4A9518DB"/>
    <w:rsid w:val="4AB935E6"/>
    <w:rsid w:val="4B1F601E"/>
    <w:rsid w:val="4B65339C"/>
    <w:rsid w:val="4BE2220E"/>
    <w:rsid w:val="4CBF2857"/>
    <w:rsid w:val="4CF82AE4"/>
    <w:rsid w:val="4D097364"/>
    <w:rsid w:val="4D667BB3"/>
    <w:rsid w:val="4D7808AB"/>
    <w:rsid w:val="4DC87963"/>
    <w:rsid w:val="4E0626FD"/>
    <w:rsid w:val="4EA45B39"/>
    <w:rsid w:val="4EED2017"/>
    <w:rsid w:val="4F2E2211"/>
    <w:rsid w:val="4F4E78CD"/>
    <w:rsid w:val="4FA62E1E"/>
    <w:rsid w:val="4FAC0AB2"/>
    <w:rsid w:val="4FC809F8"/>
    <w:rsid w:val="4FE85961"/>
    <w:rsid w:val="50072C4D"/>
    <w:rsid w:val="50341189"/>
    <w:rsid w:val="50837233"/>
    <w:rsid w:val="514C5668"/>
    <w:rsid w:val="51513799"/>
    <w:rsid w:val="518C29B6"/>
    <w:rsid w:val="52170DB7"/>
    <w:rsid w:val="52AA23A8"/>
    <w:rsid w:val="52B7187A"/>
    <w:rsid w:val="52BF3A93"/>
    <w:rsid w:val="53A5465B"/>
    <w:rsid w:val="53B6028C"/>
    <w:rsid w:val="54392B16"/>
    <w:rsid w:val="54442E65"/>
    <w:rsid w:val="545B2AA1"/>
    <w:rsid w:val="549B5701"/>
    <w:rsid w:val="54A9277D"/>
    <w:rsid w:val="55182E77"/>
    <w:rsid w:val="553F16B7"/>
    <w:rsid w:val="558856A9"/>
    <w:rsid w:val="55CA2A9E"/>
    <w:rsid w:val="55CA3B80"/>
    <w:rsid w:val="55E50F1B"/>
    <w:rsid w:val="565F6886"/>
    <w:rsid w:val="56BC237C"/>
    <w:rsid w:val="56CD4B4D"/>
    <w:rsid w:val="575C7815"/>
    <w:rsid w:val="5798381B"/>
    <w:rsid w:val="57D4447A"/>
    <w:rsid w:val="57F759F2"/>
    <w:rsid w:val="585447AE"/>
    <w:rsid w:val="58AF736D"/>
    <w:rsid w:val="58EC4DE1"/>
    <w:rsid w:val="596B72CE"/>
    <w:rsid w:val="59B3494A"/>
    <w:rsid w:val="59DE76C7"/>
    <w:rsid w:val="59EB1B1F"/>
    <w:rsid w:val="59EC6E24"/>
    <w:rsid w:val="5A0B2520"/>
    <w:rsid w:val="5A186813"/>
    <w:rsid w:val="5A3B2376"/>
    <w:rsid w:val="5A40591F"/>
    <w:rsid w:val="5A6F0692"/>
    <w:rsid w:val="5ABF2E42"/>
    <w:rsid w:val="5B586398"/>
    <w:rsid w:val="5B916903"/>
    <w:rsid w:val="5BEF472E"/>
    <w:rsid w:val="5C932202"/>
    <w:rsid w:val="5CC87E6F"/>
    <w:rsid w:val="5CD918EA"/>
    <w:rsid w:val="5D247D3D"/>
    <w:rsid w:val="5DAE1AC9"/>
    <w:rsid w:val="5E153AF5"/>
    <w:rsid w:val="5F0E1E7F"/>
    <w:rsid w:val="5F112305"/>
    <w:rsid w:val="5F2767B3"/>
    <w:rsid w:val="5FE31F70"/>
    <w:rsid w:val="60045498"/>
    <w:rsid w:val="614C1844"/>
    <w:rsid w:val="617A6C2D"/>
    <w:rsid w:val="618968F0"/>
    <w:rsid w:val="619E6355"/>
    <w:rsid w:val="61BD64DA"/>
    <w:rsid w:val="6215384D"/>
    <w:rsid w:val="627460EE"/>
    <w:rsid w:val="62AC06BC"/>
    <w:rsid w:val="633B4987"/>
    <w:rsid w:val="63525D55"/>
    <w:rsid w:val="63F321C7"/>
    <w:rsid w:val="64C20A08"/>
    <w:rsid w:val="64F06443"/>
    <w:rsid w:val="65737FB9"/>
    <w:rsid w:val="65DF5ECF"/>
    <w:rsid w:val="665A45AE"/>
    <w:rsid w:val="66A662C4"/>
    <w:rsid w:val="66DE2D4E"/>
    <w:rsid w:val="67222B8A"/>
    <w:rsid w:val="679D182D"/>
    <w:rsid w:val="67BB6396"/>
    <w:rsid w:val="68070598"/>
    <w:rsid w:val="68794E30"/>
    <w:rsid w:val="687B5327"/>
    <w:rsid w:val="688621C1"/>
    <w:rsid w:val="68C15BDE"/>
    <w:rsid w:val="6AD23ACD"/>
    <w:rsid w:val="6AE706B2"/>
    <w:rsid w:val="6B103823"/>
    <w:rsid w:val="6B315A81"/>
    <w:rsid w:val="6C3F4637"/>
    <w:rsid w:val="6C9D07C7"/>
    <w:rsid w:val="6CB426A8"/>
    <w:rsid w:val="6D3835CD"/>
    <w:rsid w:val="6D9B59D3"/>
    <w:rsid w:val="6DDF18A8"/>
    <w:rsid w:val="6E7742D5"/>
    <w:rsid w:val="6E947A29"/>
    <w:rsid w:val="6EFB1E55"/>
    <w:rsid w:val="701E0D35"/>
    <w:rsid w:val="708C2BAE"/>
    <w:rsid w:val="717A54B6"/>
    <w:rsid w:val="71E47115"/>
    <w:rsid w:val="72124418"/>
    <w:rsid w:val="72BF52A3"/>
    <w:rsid w:val="73520170"/>
    <w:rsid w:val="73B32D5B"/>
    <w:rsid w:val="74906E74"/>
    <w:rsid w:val="74D2633E"/>
    <w:rsid w:val="75127B2A"/>
    <w:rsid w:val="756B70AB"/>
    <w:rsid w:val="762D45E7"/>
    <w:rsid w:val="76432C97"/>
    <w:rsid w:val="76472E5B"/>
    <w:rsid w:val="76622032"/>
    <w:rsid w:val="76DA2B8D"/>
    <w:rsid w:val="773F1B2E"/>
    <w:rsid w:val="776141C0"/>
    <w:rsid w:val="77E71EE7"/>
    <w:rsid w:val="78403651"/>
    <w:rsid w:val="784051C1"/>
    <w:rsid w:val="789E16E5"/>
    <w:rsid w:val="78DB40C6"/>
    <w:rsid w:val="7954401D"/>
    <w:rsid w:val="79547EF1"/>
    <w:rsid w:val="79A24C96"/>
    <w:rsid w:val="7AC02D1F"/>
    <w:rsid w:val="7AE80A7B"/>
    <w:rsid w:val="7AE861A8"/>
    <w:rsid w:val="7B452E9A"/>
    <w:rsid w:val="7B5E14E4"/>
    <w:rsid w:val="7B741965"/>
    <w:rsid w:val="7BBF78B4"/>
    <w:rsid w:val="7BFE30BC"/>
    <w:rsid w:val="7C0A7BF1"/>
    <w:rsid w:val="7CD24C07"/>
    <w:rsid w:val="7CDD0037"/>
    <w:rsid w:val="7D2C5AF6"/>
    <w:rsid w:val="7D8F4D87"/>
    <w:rsid w:val="7DBB66FE"/>
    <w:rsid w:val="7DBE27C1"/>
    <w:rsid w:val="7DCA5F0F"/>
    <w:rsid w:val="7E1F736F"/>
    <w:rsid w:val="7E300305"/>
    <w:rsid w:val="7E7D74C3"/>
    <w:rsid w:val="7F346A78"/>
    <w:rsid w:val="7FA57776"/>
    <w:rsid w:val="7FC25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link w:val="9"/>
    <w:semiHidden/>
    <w:unhideWhenUsed/>
    <w:qFormat/>
    <w:uiPriority w:val="1"/>
    <w:rPr>
      <w:rFonts w:ascii="宋体" w:hAnsi="宋体" w:cs="Courier New"/>
      <w:sz w:val="32"/>
      <w:szCs w:val="32"/>
    </w:rPr>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Document Map"/>
    <w:basedOn w:val="1"/>
    <w:semiHidden/>
    <w:qFormat/>
    <w:uiPriority w:val="0"/>
    <w:pPr>
      <w:shd w:val="clear" w:color="auto" w:fill="000080"/>
    </w:p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 Char"/>
    <w:basedOn w:val="1"/>
    <w:link w:val="8"/>
    <w:qFormat/>
    <w:uiPriority w:val="0"/>
    <w:rPr>
      <w:rFonts w:ascii="宋体" w:hAnsi="宋体" w:cs="Courier New"/>
      <w:sz w:val="32"/>
      <w:szCs w:val="32"/>
    </w:rPr>
  </w:style>
  <w:style w:type="character" w:styleId="10">
    <w:name w:val="Strong"/>
    <w:basedOn w:val="8"/>
    <w:qFormat/>
    <w:uiPriority w:val="0"/>
    <w:rPr>
      <w:b/>
      <w:bCs/>
    </w:rPr>
  </w:style>
  <w:style w:type="character" w:customStyle="1" w:styleId="11">
    <w:name w:val="页眉 Char"/>
    <w:link w:val="5"/>
    <w:qFormat/>
    <w:uiPriority w:val="0"/>
    <w:rPr>
      <w:kern w:val="2"/>
      <w:sz w:val="18"/>
      <w:szCs w:val="18"/>
    </w:rPr>
  </w:style>
  <w:style w:type="character" w:customStyle="1" w:styleId="12">
    <w:name w:val="页脚 Char"/>
    <w:link w:val="4"/>
    <w:qFormat/>
    <w:uiPriority w:val="0"/>
    <w:rPr>
      <w:kern w:val="2"/>
      <w:sz w:val="18"/>
      <w:szCs w:val="18"/>
    </w:rPr>
  </w:style>
  <w:style w:type="paragraph" w:customStyle="1" w:styleId="13">
    <w:name w:val="[Normal]"/>
    <w:qFormat/>
    <w:uiPriority w:val="0"/>
    <w:rPr>
      <w:rFonts w:ascii="宋体" w:hAnsi="宋体" w:eastAsia="宋体" w:cs="Times New Roman"/>
      <w:sz w:val="24"/>
      <w:lang w:val="zh-CN" w:eastAsia="zh-CN" w:bidi="ar-SA"/>
    </w:rPr>
  </w:style>
  <w:style w:type="paragraph" w:customStyle="1" w:styleId="14">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xc</Company>
  <Pages>12</Pages>
  <Words>4797</Words>
  <Characters>5249</Characters>
  <Lines>13</Lines>
  <Paragraphs>5</Paragraphs>
  <TotalTime>13</TotalTime>
  <ScaleCrop>false</ScaleCrop>
  <LinksUpToDate>false</LinksUpToDate>
  <CharactersWithSpaces>5303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2020-01-06T08:45:00Z</dcterms:created>
  <dc:creator>dsx</dc:creator>
  <cp:lastModifiedBy>Stella</cp:lastModifiedBy>
  <dcterms:modified xsi:type="dcterms:W3CDTF">2023-04-06T01:07:05Z</dcterms:modified>
  <dc:title>关于2019年部门预算的批复</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EDOID">
    <vt:r8>5838458</vt:r8>
  </property>
  <property fmtid="{D5CDD505-2E9C-101B-9397-08002B2CF9AE}" pid="4" name="ICV">
    <vt:lpwstr>3869E7FF7C2F44B0A4AF2557960F9FD0</vt:lpwstr>
  </property>
</Properties>
</file>