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方正小标宋简体" w:hAnsi="方正小标宋简体" w:eastAsia="方正小标宋简体" w:cs="方正小标宋简体"/>
          <w:bCs/>
          <w:spacing w:val="15"/>
          <w:sz w:val="44"/>
          <w:szCs w:val="44"/>
          <w:highlight w:val="none"/>
        </w:rPr>
      </w:pPr>
    </w:p>
    <w:p>
      <w:pPr>
        <w:spacing w:beforeLines="0" w:afterLines="0" w:line="560" w:lineRule="exact"/>
        <w:jc w:val="center"/>
        <w:rPr>
          <w:rStyle w:val="8"/>
          <w:rFonts w:hint="eastAsia" w:ascii="黑体" w:eastAsia="黑体"/>
          <w:b w:val="0"/>
          <w:color w:val="auto"/>
          <w:sz w:val="32"/>
          <w:szCs w:val="32"/>
          <w:highlight w:val="yellow"/>
          <w:lang w:eastAsia="zh-CN"/>
        </w:rPr>
      </w:pPr>
      <w:r>
        <w:rPr>
          <w:rStyle w:val="6"/>
          <w:rFonts w:hint="eastAsia" w:ascii="方正小标宋简体" w:hAnsi="方正小标宋简体" w:eastAsia="方正小标宋简体" w:cs="方正小标宋简体"/>
          <w:color w:val="auto"/>
          <w:spacing w:val="15"/>
          <w:sz w:val="44"/>
          <w:szCs w:val="44"/>
          <w:highlight w:val="none"/>
          <w:lang w:val="en-US" w:eastAsia="zh-CN"/>
        </w:rPr>
        <w:t xml:space="preserve"> </w:t>
      </w:r>
      <w:r>
        <w:rPr>
          <w:rStyle w:val="6"/>
          <w:rFonts w:hint="eastAsia" w:ascii="方正小标宋简体" w:hAnsi="方正小标宋简体" w:eastAsia="方正小标宋简体" w:cs="方正小标宋简体"/>
          <w:b w:val="0"/>
          <w:bCs/>
          <w:color w:val="auto"/>
          <w:spacing w:val="15"/>
          <w:sz w:val="44"/>
          <w:szCs w:val="44"/>
          <w:highlight w:val="none"/>
          <w:lang w:val="en-US" w:eastAsia="zh-CN"/>
        </w:rPr>
        <w:t>丽水学院附属高级中学</w:t>
      </w:r>
      <w:r>
        <w:rPr>
          <w:rFonts w:hint="eastAsia" w:ascii="方正小标宋简体" w:hAnsi="方正小标宋简体" w:eastAsia="方正小标宋简体" w:cs="方正小标宋简体"/>
          <w:bCs/>
          <w:color w:val="auto"/>
          <w:spacing w:val="15"/>
          <w:sz w:val="44"/>
          <w:szCs w:val="44"/>
          <w:highlight w:val="none"/>
          <w:lang w:val="en-US" w:eastAsia="zh-CN"/>
        </w:rPr>
        <w:t>2023</w:t>
      </w:r>
      <w:r>
        <w:rPr>
          <w:rFonts w:hint="eastAsia" w:ascii="方正小标宋简体" w:hAnsi="方正小标宋简体" w:eastAsia="方正小标宋简体" w:cs="方正小标宋简体"/>
          <w:bCs/>
          <w:color w:val="auto"/>
          <w:spacing w:val="15"/>
          <w:sz w:val="44"/>
          <w:szCs w:val="44"/>
          <w:highlight w:val="none"/>
        </w:rPr>
        <w:t>年</w:t>
      </w:r>
      <w:r>
        <w:rPr>
          <w:rFonts w:hint="eastAsia" w:ascii="方正小标宋简体" w:hAnsi="方正小标宋简体" w:eastAsia="方正小标宋简体" w:cs="方正小标宋简体"/>
          <w:bCs/>
          <w:color w:val="auto"/>
          <w:spacing w:val="15"/>
          <w:sz w:val="44"/>
          <w:szCs w:val="44"/>
          <w:highlight w:val="none"/>
          <w:lang w:val="en-US" w:eastAsia="zh-CN"/>
        </w:rPr>
        <w:t>单位</w:t>
      </w:r>
      <w:r>
        <w:rPr>
          <w:rFonts w:hint="eastAsia" w:ascii="方正小标宋简体" w:hAnsi="方正小标宋简体" w:eastAsia="方正小标宋简体" w:cs="方正小标宋简体"/>
          <w:bCs/>
          <w:color w:val="auto"/>
          <w:spacing w:val="15"/>
          <w:sz w:val="44"/>
          <w:szCs w:val="44"/>
          <w:highlight w:val="none"/>
        </w:rPr>
        <w:t>预</w:t>
      </w:r>
      <w:r>
        <w:rPr>
          <w:rFonts w:hint="eastAsia" w:ascii="方正小标宋简体" w:hAnsi="方正小标宋简体" w:eastAsia="方正小标宋简体" w:cs="方正小标宋简体"/>
          <w:bCs/>
          <w:color w:val="auto"/>
          <w:spacing w:val="15"/>
          <w:sz w:val="44"/>
          <w:szCs w:val="44"/>
          <w:highlight w:val="none"/>
          <w:lang w:val="en-US" w:eastAsia="zh-CN"/>
        </w:rPr>
        <w:t>算</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0" w:firstLineChars="0"/>
        <w:jc w:val="both"/>
        <w:textAlignment w:val="auto"/>
        <w:outlineLvl w:val="9"/>
        <w:rPr>
          <w:rStyle w:val="8"/>
          <w:rFonts w:hint="eastAsia" w:ascii="黑体" w:eastAsia="黑体"/>
          <w:b w:val="0"/>
          <w:color w:val="000000"/>
          <w:sz w:val="32"/>
          <w:szCs w:val="32"/>
          <w:highlight w:val="none"/>
          <w:lang w:eastAsia="zh-CN"/>
        </w:rPr>
      </w:pPr>
      <w:r>
        <w:rPr>
          <w:rStyle w:val="8"/>
          <w:rFonts w:hint="eastAsia" w:ascii="黑体" w:eastAsia="黑体"/>
          <w:b w:val="0"/>
          <w:color w:val="000000"/>
          <w:sz w:val="32"/>
          <w:szCs w:val="32"/>
          <w:highlight w:val="none"/>
          <w:lang w:val="en-US" w:eastAsia="zh-CN"/>
        </w:rPr>
        <w:t xml:space="preserve">                        </w:t>
      </w:r>
      <w:r>
        <w:rPr>
          <w:rStyle w:val="8"/>
          <w:rFonts w:hint="eastAsia" w:ascii="黑体" w:eastAsia="黑体"/>
          <w:b w:val="0"/>
          <w:color w:val="000000"/>
          <w:sz w:val="32"/>
          <w:szCs w:val="32"/>
          <w:highlight w:val="none"/>
          <w:lang w:eastAsia="zh-CN"/>
        </w:rPr>
        <w:t>目录</w:t>
      </w:r>
    </w:p>
    <w:p>
      <w:pPr>
        <w:pStyle w:val="2"/>
        <w:rPr>
          <w:rFonts w:hint="eastAsia"/>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Fonts w:hint="default" w:ascii="Times New Roman" w:hAnsi="Times New Roman" w:eastAsia="黑体"/>
          <w:sz w:val="32"/>
          <w:highlight w:val="none"/>
        </w:rPr>
      </w:pPr>
      <w:r>
        <w:rPr>
          <w:rFonts w:hint="eastAsia" w:ascii="黑体" w:eastAsia="黑体"/>
          <w:color w:val="000000"/>
          <w:sz w:val="32"/>
          <w:highlight w:val="none"/>
        </w:rPr>
        <w:t>一、</w:t>
      </w:r>
      <w:r>
        <w:rPr>
          <w:rStyle w:val="8"/>
          <w:rFonts w:hint="eastAsia" w:ascii="黑体" w:eastAsia="黑体"/>
          <w:b w:val="0"/>
          <w:color w:val="000000"/>
          <w:sz w:val="32"/>
          <w:szCs w:val="32"/>
          <w:highlight w:val="none"/>
          <w:lang w:eastAsia="zh-CN"/>
        </w:rPr>
        <w:t>单位</w:t>
      </w:r>
      <w:r>
        <w:rPr>
          <w:rStyle w:val="8"/>
          <w:rFonts w:hint="eastAsia" w:ascii="黑体" w:eastAsia="黑体"/>
          <w:b w:val="0"/>
          <w:color w:val="000000"/>
          <w:sz w:val="32"/>
          <w:szCs w:val="32"/>
          <w:highlight w:val="none"/>
        </w:rPr>
        <w:t>概况</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（一）主要职能</w:t>
      </w:r>
    </w:p>
    <w:p>
      <w:pPr>
        <w:autoSpaceDE w:val="0"/>
        <w:autoSpaceDN w:val="0"/>
        <w:adjustRightInd w:val="0"/>
        <w:ind w:leftChars="200"/>
        <w:jc w:val="left"/>
        <w:rPr>
          <w:rFonts w:hint="default"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（二）</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rPr>
        <w:t>机构设置情况</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eastAsia="黑体"/>
          <w:b w:val="0"/>
          <w:color w:val="000000"/>
          <w:sz w:val="32"/>
          <w:szCs w:val="32"/>
          <w:highlight w:val="none"/>
          <w:lang w:eastAsia="zh-CN"/>
        </w:rPr>
      </w:pPr>
      <w:r>
        <w:rPr>
          <w:rStyle w:val="8"/>
          <w:rFonts w:hint="eastAsia" w:ascii="黑体" w:eastAsia="黑体"/>
          <w:b w:val="0"/>
          <w:color w:val="000000"/>
          <w:sz w:val="32"/>
          <w:szCs w:val="32"/>
          <w:highlight w:val="none"/>
          <w:lang w:eastAsia="zh-CN"/>
        </w:rPr>
        <w:t>二、</w:t>
      </w:r>
      <w:r>
        <w:rPr>
          <w:rStyle w:val="8"/>
          <w:rFonts w:hint="eastAsia" w:ascii="黑体" w:eastAsia="黑体"/>
          <w:b w:val="0"/>
          <w:color w:val="000000"/>
          <w:sz w:val="32"/>
          <w:szCs w:val="32"/>
          <w:highlight w:val="none"/>
          <w:lang w:val="en-US" w:eastAsia="zh-CN"/>
        </w:rPr>
        <w:t>2023</w:t>
      </w:r>
      <w:r>
        <w:rPr>
          <w:rStyle w:val="8"/>
          <w:rFonts w:hint="eastAsia" w:ascii="黑体" w:eastAsia="黑体"/>
          <w:b w:val="0"/>
          <w:color w:val="000000"/>
          <w:sz w:val="32"/>
          <w:szCs w:val="32"/>
          <w:highlight w:val="none"/>
        </w:rPr>
        <w:t>年</w:t>
      </w:r>
      <w:r>
        <w:rPr>
          <w:rStyle w:val="8"/>
          <w:rFonts w:hint="eastAsia" w:ascii="黑体" w:hAnsi="黑体" w:eastAsia="黑体" w:cs="黑体"/>
          <w:b w:val="0"/>
          <w:bCs w:val="0"/>
          <w:color w:val="000000"/>
          <w:sz w:val="32"/>
          <w:szCs w:val="32"/>
          <w:highlight w:val="none"/>
          <w:lang w:val="en-US" w:eastAsia="zh-CN"/>
        </w:rPr>
        <w:t>丽水学院附属高级中学</w:t>
      </w:r>
      <w:r>
        <w:rPr>
          <w:rStyle w:val="8"/>
          <w:rFonts w:hint="eastAsia" w:ascii="黑体" w:eastAsia="黑体"/>
          <w:b w:val="0"/>
          <w:color w:val="000000"/>
          <w:sz w:val="32"/>
          <w:szCs w:val="32"/>
          <w:highlight w:val="none"/>
          <w:lang w:val="en-US" w:eastAsia="zh-CN"/>
        </w:rPr>
        <w:t>单位</w:t>
      </w:r>
      <w:r>
        <w:rPr>
          <w:rStyle w:val="8"/>
          <w:rFonts w:hint="eastAsia" w:ascii="黑体" w:eastAsia="黑体"/>
          <w:b w:val="0"/>
          <w:color w:val="000000"/>
          <w:sz w:val="32"/>
          <w:szCs w:val="32"/>
          <w:highlight w:val="none"/>
        </w:rPr>
        <w:t>预算安排情况说明</w:t>
      </w:r>
    </w:p>
    <w:p>
      <w:pPr>
        <w:autoSpaceDE w:val="0"/>
        <w:autoSpaceDN w:val="0"/>
        <w:adjustRightInd w:val="0"/>
        <w:ind w:leftChars="200"/>
        <w:jc w:val="left"/>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000000" w:themeColor="text1"/>
          <w:sz w:val="32"/>
          <w:szCs w:val="32"/>
          <w:highlight w:val="none"/>
          <w14:textFill>
            <w14:solidFill>
              <w14:schemeClr w14:val="tx1"/>
            </w14:solidFill>
          </w14:textFill>
        </w:rPr>
        <w:t>（一）</w:t>
      </w:r>
      <w:r>
        <w:rPr>
          <w:rFonts w:hint="eastAsia" w:ascii="楷体_GB2312" w:hAnsi="楷体_GB2312" w:eastAsia="楷体_GB2312" w:cs="楷体_GB2312"/>
          <w:b w:val="0"/>
          <w:bCs/>
          <w:color w:val="000000" w:themeColor="text1"/>
          <w:sz w:val="32"/>
          <w:szCs w:val="32"/>
          <w:highlight w:val="none"/>
          <w:lang w:eastAsia="zh-CN"/>
          <w14:textFill>
            <w14:solidFill>
              <w14:schemeClr w14:val="tx1"/>
            </w14:solidFill>
          </w14:textFill>
        </w:rPr>
        <w:t>关于</w:t>
      </w:r>
      <w:r>
        <w:rPr>
          <w:rStyle w:val="8"/>
          <w:rFonts w:hint="eastAsia" w:ascii="楷体_GB2312" w:hAnsi="楷体_GB2312" w:eastAsia="楷体_GB2312" w:cs="楷体_GB2312"/>
          <w:b w:val="0"/>
          <w:bCs w:val="0"/>
          <w:color w:val="auto"/>
          <w:sz w:val="32"/>
          <w:szCs w:val="32"/>
          <w:highlight w:val="none"/>
          <w:lang w:val="en-US" w:eastAsia="zh-CN"/>
        </w:rPr>
        <w:t>丽水学院附属高级中学</w:t>
      </w:r>
      <w:r>
        <w:rPr>
          <w:rFonts w:hint="eastAsia" w:ascii="楷体_GB2312" w:hAnsi="楷体_GB2312" w:eastAsia="楷体_GB2312" w:cs="楷体_GB2312"/>
          <w:b w:val="0"/>
          <w:bCs/>
          <w:color w:val="auto"/>
          <w:sz w:val="32"/>
          <w:szCs w:val="32"/>
          <w:highlight w:val="none"/>
          <w:lang w:val="en-US" w:eastAsia="zh-CN"/>
        </w:rPr>
        <w:t>2023</w:t>
      </w:r>
      <w:r>
        <w:rPr>
          <w:rFonts w:hint="eastAsia" w:ascii="楷体_GB2312" w:hAnsi="楷体_GB2312" w:eastAsia="楷体_GB2312" w:cs="楷体_GB2312"/>
          <w:b w:val="0"/>
          <w:bCs/>
          <w:color w:val="auto"/>
          <w:sz w:val="32"/>
          <w:szCs w:val="32"/>
          <w:highlight w:val="none"/>
        </w:rPr>
        <w:t>年</w:t>
      </w:r>
      <w:r>
        <w:rPr>
          <w:rFonts w:hint="eastAsia" w:ascii="楷体_GB2312" w:hAnsi="楷体_GB2312" w:eastAsia="楷体_GB2312" w:cs="楷体_GB2312"/>
          <w:b w:val="0"/>
          <w:bCs/>
          <w:color w:val="auto"/>
          <w:sz w:val="32"/>
          <w:szCs w:val="32"/>
          <w:highlight w:val="none"/>
          <w:lang w:eastAsia="zh-CN"/>
        </w:rPr>
        <w:t>收支预算情况的总体说明</w:t>
      </w:r>
    </w:p>
    <w:p>
      <w:pPr>
        <w:autoSpaceDE w:val="0"/>
        <w:autoSpaceDN w:val="0"/>
        <w:adjustRightInd w:val="0"/>
        <w:ind w:leftChars="200"/>
        <w:jc w:val="left"/>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lang w:val="en-US" w:eastAsia="zh-CN"/>
        </w:rPr>
        <w:t>（二）</w:t>
      </w:r>
      <w:r>
        <w:rPr>
          <w:rFonts w:hint="eastAsia" w:ascii="楷体_GB2312" w:hAnsi="楷体_GB2312" w:eastAsia="楷体_GB2312" w:cs="楷体_GB2312"/>
          <w:b w:val="0"/>
          <w:bCs/>
          <w:color w:val="auto"/>
          <w:sz w:val="32"/>
          <w:szCs w:val="32"/>
          <w:highlight w:val="none"/>
          <w:lang w:eastAsia="zh-CN"/>
        </w:rPr>
        <w:t>关于</w:t>
      </w:r>
      <w:r>
        <w:rPr>
          <w:rStyle w:val="8"/>
          <w:rFonts w:hint="eastAsia" w:ascii="楷体_GB2312" w:hAnsi="楷体_GB2312" w:eastAsia="楷体_GB2312" w:cs="楷体_GB2312"/>
          <w:b w:val="0"/>
          <w:bCs w:val="0"/>
          <w:color w:val="auto"/>
          <w:sz w:val="32"/>
          <w:szCs w:val="32"/>
          <w:highlight w:val="none"/>
          <w:lang w:val="en-US" w:eastAsia="zh-CN"/>
        </w:rPr>
        <w:t>丽水学院附属高级中学</w:t>
      </w:r>
      <w:r>
        <w:rPr>
          <w:rFonts w:hint="eastAsia" w:ascii="楷体_GB2312" w:hAnsi="楷体_GB2312" w:eastAsia="楷体_GB2312" w:cs="楷体_GB2312"/>
          <w:b w:val="0"/>
          <w:bCs/>
          <w:color w:val="auto"/>
          <w:sz w:val="32"/>
          <w:szCs w:val="32"/>
          <w:highlight w:val="none"/>
          <w:lang w:val="en-US" w:eastAsia="zh-CN"/>
        </w:rPr>
        <w:t>2023</w:t>
      </w:r>
      <w:r>
        <w:rPr>
          <w:rFonts w:hint="eastAsia" w:ascii="楷体_GB2312" w:hAnsi="楷体_GB2312" w:eastAsia="楷体_GB2312" w:cs="楷体_GB2312"/>
          <w:b w:val="0"/>
          <w:bCs/>
          <w:color w:val="auto"/>
          <w:sz w:val="32"/>
          <w:szCs w:val="32"/>
          <w:highlight w:val="none"/>
        </w:rPr>
        <w:t>年收入预算</w:t>
      </w:r>
      <w:r>
        <w:rPr>
          <w:rFonts w:hint="eastAsia" w:ascii="楷体_GB2312" w:hAnsi="楷体_GB2312" w:eastAsia="楷体_GB2312" w:cs="楷体_GB2312"/>
          <w:b w:val="0"/>
          <w:bCs/>
          <w:color w:val="auto"/>
          <w:sz w:val="32"/>
          <w:szCs w:val="32"/>
          <w:highlight w:val="none"/>
          <w:lang w:eastAsia="zh-CN"/>
        </w:rPr>
        <w:t>情况说明</w:t>
      </w:r>
    </w:p>
    <w:p>
      <w:pPr>
        <w:autoSpaceDE w:val="0"/>
        <w:autoSpaceDN w:val="0"/>
        <w:adjustRightInd w:val="0"/>
        <w:ind w:leftChars="200"/>
        <w:jc w:val="left"/>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rPr>
        <w:t>（</w:t>
      </w:r>
      <w:r>
        <w:rPr>
          <w:rFonts w:hint="eastAsia" w:ascii="楷体_GB2312" w:hAnsi="楷体_GB2312" w:eastAsia="楷体_GB2312" w:cs="楷体_GB2312"/>
          <w:b w:val="0"/>
          <w:bCs/>
          <w:color w:val="auto"/>
          <w:sz w:val="32"/>
          <w:szCs w:val="32"/>
          <w:highlight w:val="none"/>
          <w:lang w:eastAsia="zh-CN"/>
        </w:rPr>
        <w:t>三</w:t>
      </w:r>
      <w:r>
        <w:rPr>
          <w:rFonts w:hint="eastAsia" w:ascii="楷体_GB2312" w:hAnsi="楷体_GB2312" w:eastAsia="楷体_GB2312" w:cs="楷体_GB2312"/>
          <w:b w:val="0"/>
          <w:bCs/>
          <w:color w:val="auto"/>
          <w:sz w:val="32"/>
          <w:szCs w:val="32"/>
          <w:highlight w:val="none"/>
        </w:rPr>
        <w:t>）</w:t>
      </w:r>
      <w:r>
        <w:rPr>
          <w:rFonts w:hint="eastAsia" w:ascii="楷体_GB2312" w:hAnsi="楷体_GB2312" w:eastAsia="楷体_GB2312" w:cs="楷体_GB2312"/>
          <w:b w:val="0"/>
          <w:bCs/>
          <w:color w:val="auto"/>
          <w:sz w:val="32"/>
          <w:szCs w:val="32"/>
          <w:highlight w:val="none"/>
          <w:lang w:eastAsia="zh-CN"/>
        </w:rPr>
        <w:t>关于</w:t>
      </w:r>
      <w:r>
        <w:rPr>
          <w:rStyle w:val="8"/>
          <w:rFonts w:hint="eastAsia" w:ascii="楷体_GB2312" w:hAnsi="楷体_GB2312" w:eastAsia="楷体_GB2312" w:cs="楷体_GB2312"/>
          <w:b w:val="0"/>
          <w:bCs w:val="0"/>
          <w:color w:val="auto"/>
          <w:sz w:val="32"/>
          <w:szCs w:val="32"/>
          <w:highlight w:val="none"/>
          <w:lang w:val="en-US" w:eastAsia="zh-CN"/>
        </w:rPr>
        <w:t>丽水学院附属高级中学</w:t>
      </w:r>
      <w:r>
        <w:rPr>
          <w:rFonts w:hint="eastAsia" w:ascii="楷体_GB2312" w:hAnsi="楷体_GB2312" w:eastAsia="楷体_GB2312" w:cs="楷体_GB2312"/>
          <w:b w:val="0"/>
          <w:bCs/>
          <w:color w:val="auto"/>
          <w:sz w:val="32"/>
          <w:szCs w:val="32"/>
          <w:highlight w:val="none"/>
          <w:lang w:val="en-US" w:eastAsia="zh-CN"/>
        </w:rPr>
        <w:t>2023</w:t>
      </w:r>
      <w:r>
        <w:rPr>
          <w:rFonts w:hint="eastAsia" w:ascii="楷体_GB2312" w:hAnsi="楷体_GB2312" w:eastAsia="楷体_GB2312" w:cs="楷体_GB2312"/>
          <w:b w:val="0"/>
          <w:bCs/>
          <w:color w:val="auto"/>
          <w:sz w:val="32"/>
          <w:szCs w:val="32"/>
          <w:highlight w:val="none"/>
        </w:rPr>
        <w:t>年支出预算</w:t>
      </w:r>
      <w:r>
        <w:rPr>
          <w:rFonts w:hint="eastAsia" w:ascii="楷体_GB2312" w:hAnsi="楷体_GB2312" w:eastAsia="楷体_GB2312" w:cs="楷体_GB2312"/>
          <w:b w:val="0"/>
          <w:bCs/>
          <w:color w:val="auto"/>
          <w:sz w:val="32"/>
          <w:szCs w:val="32"/>
          <w:highlight w:val="none"/>
          <w:lang w:eastAsia="zh-CN"/>
        </w:rPr>
        <w:t>情况说明</w:t>
      </w:r>
      <w:r>
        <w:rPr>
          <w:rFonts w:hint="eastAsia" w:ascii="楷体_GB2312" w:hAnsi="楷体_GB2312" w:eastAsia="楷体_GB2312" w:cs="楷体_GB2312"/>
          <w:b w:val="0"/>
          <w:bCs/>
          <w:color w:val="auto"/>
          <w:sz w:val="32"/>
          <w:szCs w:val="32"/>
          <w:highlight w:val="none"/>
        </w:rPr>
        <w:br w:type="textWrapping"/>
      </w:r>
      <w:r>
        <w:rPr>
          <w:rFonts w:hint="eastAsia" w:ascii="楷体_GB2312" w:hAnsi="楷体_GB2312" w:eastAsia="楷体_GB2312" w:cs="楷体_GB2312"/>
          <w:b w:val="0"/>
          <w:bCs/>
          <w:color w:val="auto"/>
          <w:sz w:val="32"/>
          <w:szCs w:val="32"/>
          <w:highlight w:val="none"/>
        </w:rPr>
        <w:t>（</w:t>
      </w:r>
      <w:r>
        <w:rPr>
          <w:rFonts w:hint="eastAsia" w:ascii="楷体_GB2312" w:hAnsi="楷体_GB2312" w:eastAsia="楷体_GB2312" w:cs="楷体_GB2312"/>
          <w:b w:val="0"/>
          <w:bCs/>
          <w:color w:val="auto"/>
          <w:sz w:val="32"/>
          <w:szCs w:val="32"/>
          <w:highlight w:val="none"/>
          <w:lang w:eastAsia="zh-CN"/>
        </w:rPr>
        <w:t>四</w:t>
      </w:r>
      <w:r>
        <w:rPr>
          <w:rFonts w:hint="eastAsia" w:ascii="楷体_GB2312" w:hAnsi="楷体_GB2312" w:eastAsia="楷体_GB2312" w:cs="楷体_GB2312"/>
          <w:b w:val="0"/>
          <w:bCs/>
          <w:color w:val="auto"/>
          <w:sz w:val="32"/>
          <w:szCs w:val="32"/>
          <w:highlight w:val="none"/>
        </w:rPr>
        <w:t>）</w:t>
      </w:r>
      <w:r>
        <w:rPr>
          <w:rFonts w:hint="eastAsia" w:ascii="楷体_GB2312" w:hAnsi="楷体_GB2312" w:eastAsia="楷体_GB2312" w:cs="楷体_GB2312"/>
          <w:b w:val="0"/>
          <w:bCs/>
          <w:color w:val="auto"/>
          <w:sz w:val="32"/>
          <w:szCs w:val="32"/>
          <w:highlight w:val="none"/>
          <w:lang w:eastAsia="zh-CN"/>
        </w:rPr>
        <w:t>关于</w:t>
      </w:r>
      <w:r>
        <w:rPr>
          <w:rStyle w:val="8"/>
          <w:rFonts w:hint="eastAsia" w:ascii="楷体_GB2312" w:hAnsi="楷体_GB2312" w:eastAsia="楷体_GB2312" w:cs="楷体_GB2312"/>
          <w:b w:val="0"/>
          <w:bCs w:val="0"/>
          <w:color w:val="auto"/>
          <w:sz w:val="32"/>
          <w:szCs w:val="32"/>
          <w:highlight w:val="none"/>
          <w:lang w:val="en-US" w:eastAsia="zh-CN"/>
        </w:rPr>
        <w:t>丽水学院附属高级中学</w:t>
      </w:r>
      <w:r>
        <w:rPr>
          <w:rFonts w:hint="eastAsia" w:ascii="楷体_GB2312" w:hAnsi="楷体_GB2312" w:eastAsia="楷体_GB2312" w:cs="楷体_GB2312"/>
          <w:b w:val="0"/>
          <w:bCs/>
          <w:color w:val="auto"/>
          <w:sz w:val="32"/>
          <w:szCs w:val="32"/>
          <w:highlight w:val="none"/>
          <w:lang w:val="en-US" w:eastAsia="zh-CN"/>
        </w:rPr>
        <w:t>2023</w:t>
      </w:r>
      <w:r>
        <w:rPr>
          <w:rFonts w:hint="eastAsia" w:ascii="楷体_GB2312" w:hAnsi="楷体_GB2312" w:eastAsia="楷体_GB2312" w:cs="楷体_GB2312"/>
          <w:b w:val="0"/>
          <w:bCs/>
          <w:color w:val="auto"/>
          <w:sz w:val="32"/>
          <w:szCs w:val="32"/>
          <w:highlight w:val="none"/>
        </w:rPr>
        <w:t>年财政拨款</w:t>
      </w:r>
      <w:r>
        <w:rPr>
          <w:rFonts w:hint="eastAsia" w:ascii="楷体_GB2312" w:hAnsi="楷体_GB2312" w:eastAsia="楷体_GB2312" w:cs="楷体_GB2312"/>
          <w:b w:val="0"/>
          <w:bCs/>
          <w:color w:val="auto"/>
          <w:sz w:val="32"/>
          <w:szCs w:val="32"/>
          <w:highlight w:val="none"/>
          <w:lang w:eastAsia="zh-CN"/>
        </w:rPr>
        <w:t>收支预算情况的总体说明</w:t>
      </w:r>
    </w:p>
    <w:p>
      <w:pPr>
        <w:autoSpaceDE w:val="0"/>
        <w:autoSpaceDN w:val="0"/>
        <w:adjustRightInd w:val="0"/>
        <w:ind w:leftChars="200"/>
        <w:jc w:val="left"/>
        <w:rPr>
          <w:rFonts w:hint="eastAsia" w:ascii="楷体_GB2312" w:hAnsi="楷体_GB2312" w:eastAsia="楷体_GB2312" w:cs="楷体_GB2312"/>
          <w:b w:val="0"/>
          <w:bCs/>
          <w:color w:val="auto"/>
          <w:sz w:val="32"/>
          <w:szCs w:val="32"/>
          <w:highlight w:val="none"/>
          <w:lang w:eastAsia="zh-CN"/>
        </w:rPr>
      </w:pPr>
      <w:r>
        <w:rPr>
          <w:rFonts w:hint="eastAsia" w:ascii="楷体_GB2312" w:hAnsi="楷体_GB2312" w:eastAsia="楷体_GB2312" w:cs="楷体_GB2312"/>
          <w:b w:val="0"/>
          <w:bCs/>
          <w:color w:val="auto"/>
          <w:sz w:val="32"/>
          <w:szCs w:val="32"/>
          <w:highlight w:val="none"/>
          <w:lang w:eastAsia="zh-CN"/>
        </w:rPr>
        <w:t>（五）关于</w:t>
      </w:r>
      <w:r>
        <w:rPr>
          <w:rStyle w:val="8"/>
          <w:rFonts w:hint="eastAsia" w:ascii="楷体_GB2312" w:hAnsi="楷体_GB2312" w:eastAsia="楷体_GB2312" w:cs="楷体_GB2312"/>
          <w:b w:val="0"/>
          <w:bCs w:val="0"/>
          <w:color w:val="auto"/>
          <w:sz w:val="32"/>
          <w:szCs w:val="32"/>
          <w:highlight w:val="none"/>
          <w:lang w:val="en-US" w:eastAsia="zh-CN"/>
        </w:rPr>
        <w:t>丽水学院附属高级中学</w:t>
      </w:r>
      <w:r>
        <w:rPr>
          <w:rFonts w:hint="eastAsia" w:ascii="楷体_GB2312" w:hAnsi="楷体_GB2312" w:eastAsia="楷体_GB2312" w:cs="楷体_GB2312"/>
          <w:b w:val="0"/>
          <w:bCs/>
          <w:color w:val="auto"/>
          <w:sz w:val="32"/>
          <w:szCs w:val="32"/>
          <w:highlight w:val="none"/>
          <w:lang w:val="en-US" w:eastAsia="zh-CN"/>
        </w:rPr>
        <w:t>2023</w:t>
      </w:r>
      <w:r>
        <w:rPr>
          <w:rFonts w:hint="eastAsia" w:ascii="楷体_GB2312" w:hAnsi="楷体_GB2312" w:eastAsia="楷体_GB2312" w:cs="楷体_GB2312"/>
          <w:b w:val="0"/>
          <w:bCs/>
          <w:color w:val="auto"/>
          <w:sz w:val="32"/>
          <w:szCs w:val="32"/>
          <w:highlight w:val="none"/>
        </w:rPr>
        <w:t>年</w:t>
      </w:r>
      <w:r>
        <w:rPr>
          <w:rFonts w:hint="eastAsia" w:ascii="楷体_GB2312" w:hAnsi="楷体_GB2312" w:eastAsia="楷体_GB2312" w:cs="楷体_GB2312"/>
          <w:b w:val="0"/>
          <w:bCs/>
          <w:color w:val="auto"/>
          <w:sz w:val="32"/>
          <w:szCs w:val="32"/>
          <w:highlight w:val="none"/>
          <w:lang w:eastAsia="zh-CN"/>
        </w:rPr>
        <w:t>一般公共预算当年拨款情况说明</w:t>
      </w:r>
    </w:p>
    <w:p>
      <w:pPr>
        <w:autoSpaceDE w:val="0"/>
        <w:autoSpaceDN w:val="0"/>
        <w:adjustRightInd w:val="0"/>
        <w:ind w:leftChars="200"/>
        <w:jc w:val="left"/>
        <w:rPr>
          <w:rFonts w:hint="eastAsia" w:ascii="楷体_GB2312" w:hAnsi="楷体_GB2312" w:eastAsia="楷体_GB2312" w:cs="楷体_GB2312"/>
          <w:b w:val="0"/>
          <w:bCs/>
          <w:color w:val="auto"/>
          <w:sz w:val="32"/>
          <w:szCs w:val="32"/>
          <w:highlight w:val="none"/>
          <w:lang w:eastAsia="zh-CN"/>
        </w:rPr>
      </w:pPr>
      <w:r>
        <w:rPr>
          <w:rFonts w:hint="eastAsia" w:ascii="楷体_GB2312" w:hAnsi="楷体_GB2312" w:eastAsia="楷体_GB2312" w:cs="楷体_GB2312"/>
          <w:b w:val="0"/>
          <w:bCs/>
          <w:color w:val="auto"/>
          <w:sz w:val="32"/>
          <w:szCs w:val="32"/>
          <w:highlight w:val="none"/>
          <w:lang w:val="en-US" w:eastAsia="zh-CN"/>
        </w:rPr>
        <w:t>（六）</w:t>
      </w:r>
      <w:r>
        <w:rPr>
          <w:rFonts w:hint="eastAsia" w:ascii="楷体_GB2312" w:hAnsi="楷体_GB2312" w:eastAsia="楷体_GB2312" w:cs="楷体_GB2312"/>
          <w:b w:val="0"/>
          <w:bCs/>
          <w:color w:val="auto"/>
          <w:sz w:val="32"/>
          <w:szCs w:val="32"/>
          <w:highlight w:val="none"/>
          <w:lang w:eastAsia="zh-CN"/>
        </w:rPr>
        <w:t>关于</w:t>
      </w:r>
      <w:r>
        <w:rPr>
          <w:rStyle w:val="8"/>
          <w:rFonts w:hint="eastAsia" w:ascii="楷体_GB2312" w:hAnsi="楷体_GB2312" w:eastAsia="楷体_GB2312" w:cs="楷体_GB2312"/>
          <w:b w:val="0"/>
          <w:bCs w:val="0"/>
          <w:color w:val="auto"/>
          <w:sz w:val="32"/>
          <w:szCs w:val="32"/>
          <w:highlight w:val="none"/>
          <w:lang w:val="en-US" w:eastAsia="zh-CN"/>
        </w:rPr>
        <w:t>丽水学院附属高级中学</w:t>
      </w:r>
      <w:r>
        <w:rPr>
          <w:rFonts w:hint="eastAsia" w:ascii="楷体_GB2312" w:hAnsi="楷体_GB2312" w:eastAsia="楷体_GB2312" w:cs="楷体_GB2312"/>
          <w:b w:val="0"/>
          <w:bCs/>
          <w:color w:val="auto"/>
          <w:sz w:val="32"/>
          <w:szCs w:val="32"/>
          <w:highlight w:val="none"/>
          <w:lang w:val="en-US" w:eastAsia="zh-CN"/>
        </w:rPr>
        <w:t>2023</w:t>
      </w:r>
      <w:r>
        <w:rPr>
          <w:rFonts w:hint="eastAsia" w:ascii="楷体_GB2312" w:hAnsi="楷体_GB2312" w:eastAsia="楷体_GB2312" w:cs="楷体_GB2312"/>
          <w:b w:val="0"/>
          <w:bCs/>
          <w:color w:val="auto"/>
          <w:sz w:val="32"/>
          <w:szCs w:val="32"/>
          <w:highlight w:val="none"/>
        </w:rPr>
        <w:t>年</w:t>
      </w:r>
      <w:r>
        <w:rPr>
          <w:rFonts w:hint="eastAsia" w:ascii="楷体_GB2312" w:hAnsi="楷体_GB2312" w:eastAsia="楷体_GB2312" w:cs="楷体_GB2312"/>
          <w:b w:val="0"/>
          <w:bCs/>
          <w:color w:val="auto"/>
          <w:sz w:val="32"/>
          <w:szCs w:val="32"/>
          <w:highlight w:val="none"/>
          <w:lang w:eastAsia="zh-CN"/>
        </w:rPr>
        <w:t>一般公共预算基本支出情况说明</w:t>
      </w:r>
    </w:p>
    <w:p>
      <w:pPr>
        <w:autoSpaceDE w:val="0"/>
        <w:autoSpaceDN w:val="0"/>
        <w:adjustRightInd w:val="0"/>
        <w:ind w:leftChars="200"/>
        <w:jc w:val="left"/>
        <w:rPr>
          <w:rFonts w:hint="eastAsia" w:ascii="楷体_GB2312" w:hAnsi="楷体_GB2312" w:eastAsia="楷体_GB2312" w:cs="楷体_GB2312"/>
          <w:b w:val="0"/>
          <w:bCs/>
          <w:color w:val="auto"/>
          <w:sz w:val="32"/>
          <w:szCs w:val="32"/>
          <w:highlight w:val="none"/>
          <w:lang w:eastAsia="zh-CN"/>
        </w:rPr>
      </w:pPr>
      <w:r>
        <w:rPr>
          <w:rFonts w:hint="eastAsia" w:ascii="楷体_GB2312" w:hAnsi="楷体_GB2312" w:eastAsia="楷体_GB2312" w:cs="楷体_GB2312"/>
          <w:b w:val="0"/>
          <w:bCs/>
          <w:color w:val="auto"/>
          <w:sz w:val="32"/>
          <w:szCs w:val="32"/>
          <w:highlight w:val="none"/>
          <w:lang w:eastAsia="zh-CN"/>
        </w:rPr>
        <w:t>（七）关于</w:t>
      </w:r>
      <w:r>
        <w:rPr>
          <w:rStyle w:val="8"/>
          <w:rFonts w:hint="eastAsia" w:ascii="楷体_GB2312" w:hAnsi="楷体_GB2312" w:eastAsia="楷体_GB2312" w:cs="楷体_GB2312"/>
          <w:b w:val="0"/>
          <w:bCs w:val="0"/>
          <w:color w:val="auto"/>
          <w:sz w:val="32"/>
          <w:szCs w:val="32"/>
          <w:highlight w:val="none"/>
          <w:lang w:val="en-US" w:eastAsia="zh-CN"/>
        </w:rPr>
        <w:t>丽水学院附属高级中学</w:t>
      </w:r>
      <w:r>
        <w:rPr>
          <w:rFonts w:hint="eastAsia" w:ascii="楷体_GB2312" w:hAnsi="楷体_GB2312" w:eastAsia="楷体_GB2312" w:cs="楷体_GB2312"/>
          <w:b w:val="0"/>
          <w:bCs/>
          <w:color w:val="auto"/>
          <w:sz w:val="32"/>
          <w:szCs w:val="32"/>
          <w:highlight w:val="none"/>
          <w:lang w:val="en-US" w:eastAsia="zh-CN"/>
        </w:rPr>
        <w:t>2023</w:t>
      </w:r>
      <w:r>
        <w:rPr>
          <w:rFonts w:hint="eastAsia" w:ascii="楷体_GB2312" w:hAnsi="楷体_GB2312" w:eastAsia="楷体_GB2312" w:cs="楷体_GB2312"/>
          <w:b w:val="0"/>
          <w:bCs/>
          <w:color w:val="auto"/>
          <w:sz w:val="32"/>
          <w:szCs w:val="32"/>
          <w:highlight w:val="none"/>
        </w:rPr>
        <w:t>年</w:t>
      </w:r>
      <w:r>
        <w:rPr>
          <w:rFonts w:hint="eastAsia" w:ascii="楷体_GB2312" w:hAnsi="楷体_GB2312" w:eastAsia="楷体_GB2312" w:cs="楷体_GB2312"/>
          <w:b w:val="0"/>
          <w:bCs/>
          <w:color w:val="auto"/>
          <w:sz w:val="32"/>
          <w:szCs w:val="32"/>
          <w:highlight w:val="none"/>
          <w:lang w:eastAsia="zh-CN"/>
        </w:rPr>
        <w:t>政府性基金预算支出情况说明</w:t>
      </w:r>
    </w:p>
    <w:p>
      <w:pPr>
        <w:autoSpaceDE w:val="0"/>
        <w:autoSpaceDN w:val="0"/>
        <w:adjustRightInd w:val="0"/>
        <w:ind w:leftChars="200"/>
        <w:jc w:val="left"/>
        <w:rPr>
          <w:rFonts w:hint="eastAsia" w:ascii="楷体_GB2312" w:hAnsi="楷体_GB2312" w:eastAsia="楷体_GB2312" w:cs="楷体_GB2312"/>
          <w:b w:val="0"/>
          <w:bCs/>
          <w:color w:val="auto"/>
          <w:sz w:val="32"/>
          <w:szCs w:val="32"/>
          <w:highlight w:val="none"/>
          <w:lang w:eastAsia="zh-CN"/>
        </w:rPr>
      </w:pPr>
      <w:r>
        <w:rPr>
          <w:rFonts w:hint="eastAsia" w:ascii="楷体_GB2312" w:hAnsi="楷体_GB2312" w:eastAsia="楷体_GB2312" w:cs="楷体_GB2312"/>
          <w:b w:val="0"/>
          <w:bCs/>
          <w:color w:val="auto"/>
          <w:sz w:val="32"/>
          <w:szCs w:val="32"/>
          <w:highlight w:val="none"/>
          <w:lang w:eastAsia="zh-CN"/>
        </w:rPr>
        <w:t>（八）关于</w:t>
      </w:r>
      <w:r>
        <w:rPr>
          <w:rStyle w:val="8"/>
          <w:rFonts w:hint="eastAsia" w:ascii="楷体_GB2312" w:hAnsi="楷体_GB2312" w:eastAsia="楷体_GB2312" w:cs="楷体_GB2312"/>
          <w:b w:val="0"/>
          <w:bCs w:val="0"/>
          <w:color w:val="auto"/>
          <w:sz w:val="32"/>
          <w:szCs w:val="32"/>
          <w:highlight w:val="none"/>
          <w:lang w:val="en-US" w:eastAsia="zh-CN"/>
        </w:rPr>
        <w:t>丽水学院附属高级中学</w:t>
      </w:r>
      <w:r>
        <w:rPr>
          <w:rFonts w:hint="eastAsia" w:ascii="楷体_GB2312" w:hAnsi="楷体_GB2312" w:eastAsia="楷体_GB2312" w:cs="楷体_GB2312"/>
          <w:b w:val="0"/>
          <w:bCs/>
          <w:color w:val="auto"/>
          <w:sz w:val="32"/>
          <w:szCs w:val="32"/>
          <w:highlight w:val="none"/>
          <w:lang w:val="en-US" w:eastAsia="zh-CN"/>
        </w:rPr>
        <w:t>2023</w:t>
      </w:r>
      <w:r>
        <w:rPr>
          <w:rFonts w:hint="eastAsia" w:ascii="楷体_GB2312" w:hAnsi="楷体_GB2312" w:eastAsia="楷体_GB2312" w:cs="楷体_GB2312"/>
          <w:b w:val="0"/>
          <w:bCs/>
          <w:color w:val="auto"/>
          <w:sz w:val="32"/>
          <w:szCs w:val="32"/>
          <w:highlight w:val="none"/>
        </w:rPr>
        <w:t>年</w:t>
      </w:r>
      <w:r>
        <w:rPr>
          <w:rFonts w:hint="eastAsia" w:ascii="楷体_GB2312" w:hAnsi="楷体_GB2312" w:eastAsia="楷体_GB2312" w:cs="楷体_GB2312"/>
          <w:b w:val="0"/>
          <w:bCs/>
          <w:color w:val="auto"/>
          <w:sz w:val="32"/>
          <w:szCs w:val="32"/>
          <w:highlight w:val="none"/>
          <w:lang w:val="en-US" w:eastAsia="zh-CN"/>
        </w:rPr>
        <w:t>国有资本经营预算</w:t>
      </w:r>
      <w:r>
        <w:rPr>
          <w:rFonts w:hint="eastAsia" w:ascii="楷体_GB2312" w:hAnsi="楷体_GB2312" w:eastAsia="楷体_GB2312" w:cs="楷体_GB2312"/>
          <w:b w:val="0"/>
          <w:bCs/>
          <w:color w:val="auto"/>
          <w:sz w:val="32"/>
          <w:szCs w:val="32"/>
          <w:highlight w:val="none"/>
          <w:lang w:eastAsia="zh-CN"/>
        </w:rPr>
        <w:t>支出情况说明</w:t>
      </w:r>
    </w:p>
    <w:p>
      <w:pPr>
        <w:autoSpaceDE w:val="0"/>
        <w:autoSpaceDN w:val="0"/>
        <w:adjustRightInd w:val="0"/>
        <w:ind w:leftChars="200"/>
        <w:jc w:val="left"/>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lang w:eastAsia="zh-CN"/>
        </w:rPr>
        <w:t>（九）关于</w:t>
      </w:r>
      <w:r>
        <w:rPr>
          <w:rStyle w:val="8"/>
          <w:rFonts w:hint="eastAsia" w:ascii="楷体_GB2312" w:hAnsi="楷体_GB2312" w:eastAsia="楷体_GB2312" w:cs="楷体_GB2312"/>
          <w:b w:val="0"/>
          <w:bCs w:val="0"/>
          <w:color w:val="auto"/>
          <w:sz w:val="32"/>
          <w:szCs w:val="32"/>
          <w:highlight w:val="none"/>
          <w:lang w:val="en-US" w:eastAsia="zh-CN"/>
        </w:rPr>
        <w:t>丽水学院附属高级中学</w:t>
      </w:r>
      <w:r>
        <w:rPr>
          <w:rFonts w:hint="eastAsia" w:ascii="楷体_GB2312" w:hAnsi="楷体_GB2312" w:eastAsia="楷体_GB2312" w:cs="楷体_GB2312"/>
          <w:b w:val="0"/>
          <w:bCs/>
          <w:color w:val="auto"/>
          <w:sz w:val="32"/>
          <w:szCs w:val="32"/>
          <w:highlight w:val="none"/>
          <w:lang w:val="en-US" w:eastAsia="zh-CN"/>
        </w:rPr>
        <w:t>2023</w:t>
      </w:r>
      <w:r>
        <w:rPr>
          <w:rFonts w:hint="eastAsia" w:ascii="楷体_GB2312" w:hAnsi="楷体_GB2312" w:eastAsia="楷体_GB2312" w:cs="楷体_GB2312"/>
          <w:b w:val="0"/>
          <w:bCs/>
          <w:color w:val="auto"/>
          <w:sz w:val="32"/>
          <w:szCs w:val="32"/>
          <w:highlight w:val="none"/>
        </w:rPr>
        <w:t>年</w:t>
      </w:r>
      <w:r>
        <w:rPr>
          <w:rFonts w:hint="eastAsia" w:ascii="楷体_GB2312" w:hAnsi="楷体_GB2312" w:eastAsia="楷体_GB2312" w:cs="楷体_GB2312"/>
          <w:b w:val="0"/>
          <w:bCs/>
          <w:color w:val="auto"/>
          <w:sz w:val="32"/>
          <w:szCs w:val="32"/>
          <w:highlight w:val="none"/>
          <w:lang w:eastAsia="zh-CN"/>
        </w:rPr>
        <w:t>一般公共预算</w:t>
      </w:r>
      <w:r>
        <w:rPr>
          <w:rFonts w:hint="eastAsia" w:ascii="楷体_GB2312" w:hAnsi="楷体_GB2312" w:eastAsia="楷体_GB2312" w:cs="楷体_GB2312"/>
          <w:b w:val="0"/>
          <w:bCs/>
          <w:color w:val="auto"/>
          <w:sz w:val="32"/>
          <w:szCs w:val="32"/>
          <w:highlight w:val="none"/>
        </w:rPr>
        <w:t>“三公”经费预算情况</w:t>
      </w:r>
      <w:r>
        <w:rPr>
          <w:rFonts w:hint="eastAsia" w:ascii="楷体_GB2312" w:hAnsi="楷体_GB2312" w:eastAsia="楷体_GB2312" w:cs="楷体_GB2312"/>
          <w:b w:val="0"/>
          <w:bCs/>
          <w:color w:val="auto"/>
          <w:sz w:val="32"/>
          <w:szCs w:val="32"/>
          <w:highlight w:val="none"/>
          <w:lang w:eastAsia="zh-CN"/>
        </w:rPr>
        <w:t>说明</w:t>
      </w:r>
    </w:p>
    <w:p>
      <w:pPr>
        <w:autoSpaceDE w:val="0"/>
        <w:autoSpaceDN w:val="0"/>
        <w:adjustRightInd w:val="0"/>
        <w:ind w:leftChars="200"/>
        <w:jc w:val="left"/>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rPr>
        <w:t>（</w:t>
      </w:r>
      <w:r>
        <w:rPr>
          <w:rFonts w:hint="eastAsia" w:ascii="楷体_GB2312" w:hAnsi="楷体_GB2312" w:eastAsia="楷体_GB2312" w:cs="楷体_GB2312"/>
          <w:b w:val="0"/>
          <w:bCs/>
          <w:color w:val="auto"/>
          <w:sz w:val="32"/>
          <w:szCs w:val="32"/>
          <w:highlight w:val="none"/>
          <w:lang w:eastAsia="zh-CN"/>
        </w:rPr>
        <w:t>十</w:t>
      </w:r>
      <w:r>
        <w:rPr>
          <w:rFonts w:hint="eastAsia" w:ascii="楷体_GB2312" w:hAnsi="楷体_GB2312" w:eastAsia="楷体_GB2312" w:cs="楷体_GB2312"/>
          <w:b w:val="0"/>
          <w:bCs/>
          <w:color w:val="auto"/>
          <w:sz w:val="32"/>
          <w:szCs w:val="32"/>
          <w:highlight w:val="none"/>
        </w:rPr>
        <w:t>）其他重要事项的情况说明</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hAnsi="Calibri" w:eastAsia="黑体" w:cs="Times New Roman"/>
          <w:b w:val="0"/>
          <w:color w:val="auto"/>
          <w:kern w:val="2"/>
          <w:sz w:val="32"/>
          <w:szCs w:val="32"/>
          <w:highlight w:val="none"/>
          <w:lang w:val="en-US" w:eastAsia="zh-CN" w:bidi="ar-SA"/>
        </w:rPr>
      </w:pPr>
      <w:r>
        <w:rPr>
          <w:rStyle w:val="8"/>
          <w:rFonts w:hint="eastAsia" w:ascii="黑体" w:hAnsi="Calibri" w:eastAsia="黑体" w:cs="Times New Roman"/>
          <w:b w:val="0"/>
          <w:color w:val="auto"/>
          <w:kern w:val="2"/>
          <w:sz w:val="32"/>
          <w:szCs w:val="32"/>
          <w:highlight w:val="none"/>
          <w:lang w:val="en-US" w:eastAsia="zh-CN" w:bidi="ar-SA"/>
        </w:rPr>
        <w:t>三、名词解释</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eastAsia="黑体"/>
          <w:b w:val="0"/>
          <w:color w:val="auto"/>
          <w:sz w:val="32"/>
          <w:szCs w:val="32"/>
          <w:highlight w:val="none"/>
          <w:lang w:eastAsia="zh-CN"/>
        </w:rPr>
      </w:pPr>
      <w:r>
        <w:rPr>
          <w:rStyle w:val="8"/>
          <w:rFonts w:hint="eastAsia" w:ascii="黑体" w:eastAsia="黑体"/>
          <w:b w:val="0"/>
          <w:color w:val="auto"/>
          <w:sz w:val="32"/>
          <w:szCs w:val="32"/>
          <w:highlight w:val="none"/>
          <w:lang w:eastAsia="zh-CN"/>
        </w:rPr>
        <w:t>四、</w:t>
      </w:r>
      <w:r>
        <w:rPr>
          <w:rStyle w:val="8"/>
          <w:rFonts w:hint="eastAsia" w:ascii="黑体" w:eastAsia="黑体"/>
          <w:b w:val="0"/>
          <w:color w:val="auto"/>
          <w:sz w:val="32"/>
          <w:szCs w:val="32"/>
          <w:highlight w:val="none"/>
          <w:lang w:val="en-US" w:eastAsia="zh-CN"/>
        </w:rPr>
        <w:t>2023</w:t>
      </w:r>
      <w:r>
        <w:rPr>
          <w:rStyle w:val="8"/>
          <w:rFonts w:hint="eastAsia" w:ascii="黑体" w:eastAsia="黑体"/>
          <w:b w:val="0"/>
          <w:color w:val="auto"/>
          <w:sz w:val="32"/>
          <w:szCs w:val="32"/>
          <w:highlight w:val="none"/>
        </w:rPr>
        <w:t>年</w:t>
      </w:r>
      <w:r>
        <w:rPr>
          <w:rStyle w:val="8"/>
          <w:rFonts w:hint="eastAsia" w:ascii="黑体" w:hAnsi="黑体" w:eastAsia="黑体" w:cs="黑体"/>
          <w:b w:val="0"/>
          <w:bCs w:val="0"/>
          <w:color w:val="auto"/>
          <w:sz w:val="32"/>
          <w:szCs w:val="32"/>
          <w:highlight w:val="none"/>
          <w:lang w:val="en-US" w:eastAsia="zh-CN"/>
        </w:rPr>
        <w:t>丽水学院附属高级中学</w:t>
      </w:r>
      <w:r>
        <w:rPr>
          <w:rStyle w:val="8"/>
          <w:rFonts w:hint="eastAsia" w:ascii="黑体" w:eastAsia="黑体"/>
          <w:b w:val="0"/>
          <w:color w:val="auto"/>
          <w:sz w:val="32"/>
          <w:szCs w:val="32"/>
          <w:highlight w:val="none"/>
          <w:lang w:val="en-US" w:eastAsia="zh-CN"/>
        </w:rPr>
        <w:t>单位</w:t>
      </w:r>
      <w:r>
        <w:rPr>
          <w:rStyle w:val="8"/>
          <w:rFonts w:hint="eastAsia" w:ascii="黑体" w:eastAsia="黑体"/>
          <w:b w:val="0"/>
          <w:color w:val="auto"/>
          <w:sz w:val="32"/>
          <w:szCs w:val="32"/>
          <w:highlight w:val="none"/>
          <w:lang w:eastAsia="zh-CN"/>
        </w:rPr>
        <w:t>预算表</w:t>
      </w:r>
    </w:p>
    <w:p>
      <w:pPr>
        <w:autoSpaceDE w:val="0"/>
        <w:autoSpaceDN w:val="0"/>
        <w:adjustRightInd w:val="0"/>
        <w:ind w:leftChars="200"/>
        <w:jc w:val="left"/>
        <w:rPr>
          <w:rFonts w:hint="eastAsia" w:ascii="楷体_GB2312" w:hAnsi="楷体_GB2312" w:eastAsia="楷体_GB2312" w:cs="楷体_GB2312"/>
          <w:b w:val="0"/>
          <w:bCs/>
          <w:color w:val="auto"/>
          <w:sz w:val="32"/>
          <w:szCs w:val="32"/>
          <w:highlight w:val="none"/>
          <w:lang w:val="en-US" w:eastAsia="zh-CN"/>
        </w:rPr>
      </w:pPr>
      <w:r>
        <w:rPr>
          <w:rFonts w:hint="eastAsia" w:ascii="楷体_GB2312" w:hAnsi="楷体_GB2312" w:eastAsia="楷体_GB2312" w:cs="楷体_GB2312"/>
          <w:b w:val="0"/>
          <w:bCs/>
          <w:color w:val="auto"/>
          <w:sz w:val="32"/>
          <w:szCs w:val="32"/>
          <w:highlight w:val="none"/>
          <w:lang w:val="en-US" w:eastAsia="zh-CN"/>
        </w:rPr>
        <w:t>（一）2023年</w:t>
      </w:r>
      <w:r>
        <w:rPr>
          <w:rFonts w:hint="default" w:ascii="楷体_GB2312" w:hAnsi="楷体_GB2312" w:eastAsia="楷体_GB2312" w:cs="楷体_GB2312"/>
          <w:b w:val="0"/>
          <w:bCs/>
          <w:color w:val="auto"/>
          <w:sz w:val="32"/>
          <w:szCs w:val="32"/>
          <w:highlight w:val="none"/>
          <w:lang w:val="en" w:eastAsia="zh-CN"/>
        </w:rPr>
        <w:t>市</w:t>
      </w:r>
      <w:r>
        <w:rPr>
          <w:rFonts w:hint="eastAsia" w:ascii="楷体_GB2312" w:hAnsi="楷体_GB2312" w:eastAsia="楷体_GB2312" w:cs="楷体_GB2312"/>
          <w:b w:val="0"/>
          <w:bCs/>
          <w:color w:val="auto"/>
          <w:sz w:val="32"/>
          <w:szCs w:val="32"/>
          <w:highlight w:val="none"/>
          <w:lang w:val="en-US" w:eastAsia="zh-CN"/>
        </w:rPr>
        <w:t>级单位收支预算总表</w:t>
      </w:r>
    </w:p>
    <w:p>
      <w:pPr>
        <w:autoSpaceDE w:val="0"/>
        <w:autoSpaceDN w:val="0"/>
        <w:adjustRightInd w:val="0"/>
        <w:ind w:leftChars="200"/>
        <w:jc w:val="left"/>
        <w:rPr>
          <w:rFonts w:hint="eastAsia" w:ascii="楷体_GB2312" w:hAnsi="楷体_GB2312" w:eastAsia="楷体_GB2312" w:cs="楷体_GB2312"/>
          <w:b w:val="0"/>
          <w:bCs/>
          <w:color w:val="auto"/>
          <w:sz w:val="32"/>
          <w:szCs w:val="32"/>
          <w:highlight w:val="none"/>
          <w:lang w:val="en-US" w:eastAsia="zh-CN"/>
        </w:rPr>
      </w:pPr>
      <w:r>
        <w:rPr>
          <w:rFonts w:hint="eastAsia" w:ascii="楷体_GB2312" w:hAnsi="楷体_GB2312" w:eastAsia="楷体_GB2312" w:cs="楷体_GB2312"/>
          <w:b w:val="0"/>
          <w:bCs/>
          <w:color w:val="auto"/>
          <w:sz w:val="32"/>
          <w:szCs w:val="32"/>
          <w:highlight w:val="none"/>
          <w:lang w:val="en-US" w:eastAsia="zh-CN"/>
        </w:rPr>
        <w:t>（二）2023年</w:t>
      </w:r>
      <w:r>
        <w:rPr>
          <w:rFonts w:hint="default" w:ascii="楷体_GB2312" w:hAnsi="楷体_GB2312" w:eastAsia="楷体_GB2312" w:cs="楷体_GB2312"/>
          <w:b w:val="0"/>
          <w:bCs/>
          <w:color w:val="auto"/>
          <w:sz w:val="32"/>
          <w:szCs w:val="32"/>
          <w:highlight w:val="none"/>
          <w:lang w:val="en" w:eastAsia="zh-CN"/>
        </w:rPr>
        <w:t>市</w:t>
      </w:r>
      <w:r>
        <w:rPr>
          <w:rFonts w:hint="eastAsia" w:ascii="楷体_GB2312" w:hAnsi="楷体_GB2312" w:eastAsia="楷体_GB2312" w:cs="楷体_GB2312"/>
          <w:b w:val="0"/>
          <w:bCs/>
          <w:color w:val="auto"/>
          <w:sz w:val="32"/>
          <w:szCs w:val="32"/>
          <w:highlight w:val="none"/>
          <w:lang w:val="en" w:eastAsia="zh-CN"/>
        </w:rPr>
        <w:t>级</w:t>
      </w:r>
      <w:r>
        <w:rPr>
          <w:rFonts w:hint="eastAsia" w:ascii="楷体_GB2312" w:hAnsi="楷体_GB2312" w:eastAsia="楷体_GB2312" w:cs="楷体_GB2312"/>
          <w:b w:val="0"/>
          <w:bCs/>
          <w:color w:val="auto"/>
          <w:sz w:val="32"/>
          <w:szCs w:val="32"/>
          <w:highlight w:val="none"/>
          <w:lang w:val="en-US" w:eastAsia="zh-CN"/>
        </w:rPr>
        <w:t>单位收入预算总表</w:t>
      </w:r>
    </w:p>
    <w:p>
      <w:pPr>
        <w:autoSpaceDE w:val="0"/>
        <w:autoSpaceDN w:val="0"/>
        <w:adjustRightInd w:val="0"/>
        <w:ind w:leftChars="200"/>
        <w:jc w:val="left"/>
        <w:rPr>
          <w:rFonts w:hint="eastAsia" w:ascii="楷体_GB2312" w:hAnsi="楷体_GB2312" w:eastAsia="楷体_GB2312" w:cs="楷体_GB2312"/>
          <w:b w:val="0"/>
          <w:bCs/>
          <w:color w:val="auto"/>
          <w:sz w:val="32"/>
          <w:szCs w:val="32"/>
          <w:highlight w:val="none"/>
          <w:lang w:val="en-US" w:eastAsia="zh-CN"/>
        </w:rPr>
      </w:pPr>
      <w:r>
        <w:rPr>
          <w:rFonts w:hint="eastAsia" w:ascii="楷体_GB2312" w:hAnsi="楷体_GB2312" w:eastAsia="楷体_GB2312" w:cs="楷体_GB2312"/>
          <w:b w:val="0"/>
          <w:bCs/>
          <w:color w:val="auto"/>
          <w:sz w:val="32"/>
          <w:szCs w:val="32"/>
          <w:highlight w:val="none"/>
          <w:lang w:val="en-US" w:eastAsia="zh-CN"/>
        </w:rPr>
        <w:t>（三）2023年</w:t>
      </w:r>
      <w:r>
        <w:rPr>
          <w:rFonts w:hint="default" w:ascii="楷体_GB2312" w:hAnsi="楷体_GB2312" w:eastAsia="楷体_GB2312" w:cs="楷体_GB2312"/>
          <w:b w:val="0"/>
          <w:bCs/>
          <w:color w:val="auto"/>
          <w:sz w:val="32"/>
          <w:szCs w:val="32"/>
          <w:highlight w:val="none"/>
          <w:lang w:val="en" w:eastAsia="zh-CN"/>
        </w:rPr>
        <w:t>市</w:t>
      </w:r>
      <w:r>
        <w:rPr>
          <w:rFonts w:hint="eastAsia" w:ascii="楷体_GB2312" w:hAnsi="楷体_GB2312" w:eastAsia="楷体_GB2312" w:cs="楷体_GB2312"/>
          <w:b w:val="0"/>
          <w:bCs/>
          <w:color w:val="auto"/>
          <w:sz w:val="32"/>
          <w:szCs w:val="32"/>
          <w:highlight w:val="none"/>
          <w:lang w:val="en" w:eastAsia="zh-CN"/>
        </w:rPr>
        <w:t>级</w:t>
      </w:r>
      <w:r>
        <w:rPr>
          <w:rFonts w:hint="eastAsia" w:ascii="楷体_GB2312" w:hAnsi="楷体_GB2312" w:eastAsia="楷体_GB2312" w:cs="楷体_GB2312"/>
          <w:b w:val="0"/>
          <w:bCs/>
          <w:color w:val="auto"/>
          <w:sz w:val="32"/>
          <w:szCs w:val="32"/>
          <w:highlight w:val="none"/>
          <w:lang w:val="en-US" w:eastAsia="zh-CN"/>
        </w:rPr>
        <w:t>单位支出预算总表</w:t>
      </w:r>
    </w:p>
    <w:p>
      <w:pPr>
        <w:autoSpaceDE w:val="0"/>
        <w:autoSpaceDN w:val="0"/>
        <w:adjustRightInd w:val="0"/>
        <w:ind w:leftChars="200"/>
        <w:jc w:val="left"/>
        <w:rPr>
          <w:rFonts w:hint="eastAsia" w:ascii="楷体_GB2312" w:hAnsi="楷体_GB2312" w:eastAsia="楷体_GB2312" w:cs="楷体_GB2312"/>
          <w:b w:val="0"/>
          <w:bCs/>
          <w:color w:val="auto"/>
          <w:sz w:val="32"/>
          <w:szCs w:val="32"/>
          <w:highlight w:val="none"/>
          <w:lang w:val="en-US" w:eastAsia="zh-CN"/>
        </w:rPr>
      </w:pPr>
      <w:r>
        <w:rPr>
          <w:rFonts w:hint="eastAsia" w:ascii="楷体_GB2312" w:hAnsi="楷体_GB2312" w:eastAsia="楷体_GB2312" w:cs="楷体_GB2312"/>
          <w:b w:val="0"/>
          <w:bCs/>
          <w:color w:val="auto"/>
          <w:sz w:val="32"/>
          <w:szCs w:val="32"/>
          <w:highlight w:val="none"/>
          <w:lang w:val="en-US" w:eastAsia="zh-CN"/>
        </w:rPr>
        <w:t>（四）2023年</w:t>
      </w:r>
      <w:r>
        <w:rPr>
          <w:rFonts w:hint="default" w:ascii="楷体_GB2312" w:hAnsi="楷体_GB2312" w:eastAsia="楷体_GB2312" w:cs="楷体_GB2312"/>
          <w:b w:val="0"/>
          <w:bCs/>
          <w:color w:val="auto"/>
          <w:sz w:val="32"/>
          <w:szCs w:val="32"/>
          <w:highlight w:val="none"/>
          <w:lang w:val="en" w:eastAsia="zh-CN"/>
        </w:rPr>
        <w:t>市</w:t>
      </w:r>
      <w:r>
        <w:rPr>
          <w:rFonts w:hint="eastAsia" w:ascii="楷体_GB2312" w:hAnsi="楷体_GB2312" w:eastAsia="楷体_GB2312" w:cs="楷体_GB2312"/>
          <w:b w:val="0"/>
          <w:bCs/>
          <w:color w:val="auto"/>
          <w:sz w:val="32"/>
          <w:szCs w:val="32"/>
          <w:highlight w:val="none"/>
          <w:lang w:val="en" w:eastAsia="zh-CN"/>
        </w:rPr>
        <w:t>级</w:t>
      </w:r>
      <w:r>
        <w:rPr>
          <w:rFonts w:hint="eastAsia" w:ascii="楷体_GB2312" w:hAnsi="楷体_GB2312" w:eastAsia="楷体_GB2312" w:cs="楷体_GB2312"/>
          <w:b w:val="0"/>
          <w:bCs/>
          <w:color w:val="auto"/>
          <w:sz w:val="32"/>
          <w:szCs w:val="32"/>
          <w:highlight w:val="none"/>
          <w:lang w:val="en-US" w:eastAsia="zh-CN"/>
        </w:rPr>
        <w:t>单位财政拨款收支预算总表</w:t>
      </w:r>
    </w:p>
    <w:p>
      <w:pPr>
        <w:autoSpaceDE w:val="0"/>
        <w:autoSpaceDN w:val="0"/>
        <w:adjustRightInd w:val="0"/>
        <w:ind w:leftChars="200"/>
        <w:jc w:val="left"/>
        <w:rPr>
          <w:rFonts w:hint="eastAsia" w:ascii="楷体_GB2312" w:hAnsi="楷体_GB2312" w:eastAsia="楷体_GB2312" w:cs="楷体_GB2312"/>
          <w:b w:val="0"/>
          <w:bCs/>
          <w:color w:val="auto"/>
          <w:sz w:val="32"/>
          <w:szCs w:val="32"/>
          <w:highlight w:val="none"/>
          <w:lang w:val="en-US" w:eastAsia="zh-CN"/>
        </w:rPr>
      </w:pPr>
      <w:r>
        <w:rPr>
          <w:rFonts w:hint="eastAsia" w:ascii="楷体_GB2312" w:hAnsi="楷体_GB2312" w:eastAsia="楷体_GB2312" w:cs="楷体_GB2312"/>
          <w:b w:val="0"/>
          <w:bCs/>
          <w:color w:val="auto"/>
          <w:sz w:val="32"/>
          <w:szCs w:val="32"/>
          <w:highlight w:val="none"/>
          <w:lang w:val="en-US" w:eastAsia="zh-CN"/>
        </w:rPr>
        <w:t>（五）2023年</w:t>
      </w:r>
      <w:r>
        <w:rPr>
          <w:rFonts w:hint="default" w:ascii="楷体_GB2312" w:hAnsi="楷体_GB2312" w:eastAsia="楷体_GB2312" w:cs="楷体_GB2312"/>
          <w:b w:val="0"/>
          <w:bCs/>
          <w:color w:val="auto"/>
          <w:sz w:val="32"/>
          <w:szCs w:val="32"/>
          <w:highlight w:val="none"/>
          <w:lang w:val="en" w:eastAsia="zh-CN"/>
        </w:rPr>
        <w:t>市级</w:t>
      </w:r>
      <w:r>
        <w:rPr>
          <w:rFonts w:hint="eastAsia" w:ascii="楷体_GB2312" w:hAnsi="楷体_GB2312" w:eastAsia="楷体_GB2312" w:cs="楷体_GB2312"/>
          <w:b w:val="0"/>
          <w:bCs/>
          <w:color w:val="auto"/>
          <w:sz w:val="32"/>
          <w:szCs w:val="32"/>
          <w:highlight w:val="none"/>
          <w:lang w:val="en-US" w:eastAsia="zh-CN"/>
        </w:rPr>
        <w:t>单位一般公共预算支出表</w:t>
      </w:r>
    </w:p>
    <w:p>
      <w:pPr>
        <w:autoSpaceDE w:val="0"/>
        <w:autoSpaceDN w:val="0"/>
        <w:adjustRightInd w:val="0"/>
        <w:ind w:leftChars="200"/>
        <w:jc w:val="left"/>
        <w:rPr>
          <w:rFonts w:hint="eastAsia" w:ascii="楷体_GB2312" w:hAnsi="楷体_GB2312" w:eastAsia="楷体_GB2312" w:cs="楷体_GB2312"/>
          <w:b w:val="0"/>
          <w:bCs/>
          <w:color w:val="auto"/>
          <w:sz w:val="32"/>
          <w:szCs w:val="32"/>
          <w:highlight w:val="none"/>
          <w:lang w:val="en-US" w:eastAsia="zh-CN"/>
        </w:rPr>
      </w:pPr>
      <w:r>
        <w:rPr>
          <w:rFonts w:hint="eastAsia" w:ascii="楷体_GB2312" w:hAnsi="楷体_GB2312" w:eastAsia="楷体_GB2312" w:cs="楷体_GB2312"/>
          <w:b w:val="0"/>
          <w:bCs/>
          <w:color w:val="auto"/>
          <w:sz w:val="32"/>
          <w:szCs w:val="32"/>
          <w:highlight w:val="none"/>
          <w:lang w:val="en-US" w:eastAsia="zh-CN"/>
        </w:rPr>
        <w:t>（六）2023年</w:t>
      </w:r>
      <w:r>
        <w:rPr>
          <w:rFonts w:hint="default" w:ascii="楷体_GB2312" w:hAnsi="楷体_GB2312" w:eastAsia="楷体_GB2312" w:cs="楷体_GB2312"/>
          <w:b w:val="0"/>
          <w:bCs/>
          <w:color w:val="auto"/>
          <w:sz w:val="32"/>
          <w:szCs w:val="32"/>
          <w:highlight w:val="none"/>
          <w:lang w:val="en" w:eastAsia="zh-CN"/>
        </w:rPr>
        <w:t>市级</w:t>
      </w:r>
      <w:r>
        <w:rPr>
          <w:rFonts w:hint="eastAsia" w:ascii="楷体_GB2312" w:hAnsi="楷体_GB2312" w:eastAsia="楷体_GB2312" w:cs="楷体_GB2312"/>
          <w:b w:val="0"/>
          <w:bCs/>
          <w:color w:val="auto"/>
          <w:sz w:val="32"/>
          <w:szCs w:val="32"/>
          <w:highlight w:val="none"/>
          <w:lang w:val="en-US" w:eastAsia="zh-CN"/>
        </w:rPr>
        <w:t>单位一般公共预算基本支出表</w:t>
      </w:r>
    </w:p>
    <w:p>
      <w:pPr>
        <w:autoSpaceDE w:val="0"/>
        <w:autoSpaceDN w:val="0"/>
        <w:adjustRightInd w:val="0"/>
        <w:ind w:leftChars="200"/>
        <w:jc w:val="left"/>
        <w:rPr>
          <w:rFonts w:hint="eastAsia" w:ascii="楷体_GB2312" w:hAnsi="楷体_GB2312" w:eastAsia="楷体_GB2312" w:cs="楷体_GB2312"/>
          <w:b w:val="0"/>
          <w:bCs/>
          <w:color w:val="auto"/>
          <w:sz w:val="32"/>
          <w:szCs w:val="32"/>
          <w:highlight w:val="none"/>
          <w:lang w:val="en-US" w:eastAsia="zh-CN"/>
        </w:rPr>
      </w:pPr>
      <w:r>
        <w:rPr>
          <w:rFonts w:hint="eastAsia" w:ascii="楷体_GB2312" w:hAnsi="楷体_GB2312" w:eastAsia="楷体_GB2312" w:cs="楷体_GB2312"/>
          <w:b w:val="0"/>
          <w:bCs/>
          <w:color w:val="auto"/>
          <w:sz w:val="32"/>
          <w:szCs w:val="32"/>
          <w:highlight w:val="none"/>
          <w:lang w:val="en-US" w:eastAsia="zh-CN"/>
        </w:rPr>
        <w:t>（七）2023年</w:t>
      </w:r>
      <w:r>
        <w:rPr>
          <w:rFonts w:hint="default" w:ascii="楷体_GB2312" w:hAnsi="楷体_GB2312" w:eastAsia="楷体_GB2312" w:cs="楷体_GB2312"/>
          <w:b w:val="0"/>
          <w:bCs/>
          <w:color w:val="auto"/>
          <w:sz w:val="32"/>
          <w:szCs w:val="32"/>
          <w:highlight w:val="none"/>
          <w:lang w:val="en" w:eastAsia="zh-CN"/>
        </w:rPr>
        <w:t>市级</w:t>
      </w:r>
      <w:r>
        <w:rPr>
          <w:rFonts w:hint="eastAsia" w:ascii="楷体_GB2312" w:hAnsi="楷体_GB2312" w:eastAsia="楷体_GB2312" w:cs="楷体_GB2312"/>
          <w:b w:val="0"/>
          <w:bCs/>
          <w:color w:val="auto"/>
          <w:sz w:val="32"/>
          <w:szCs w:val="32"/>
          <w:highlight w:val="none"/>
          <w:lang w:val="en-US" w:eastAsia="zh-CN"/>
        </w:rPr>
        <w:t>单位一般公共预算“三公”经费支出表</w:t>
      </w:r>
    </w:p>
    <w:p>
      <w:pPr>
        <w:autoSpaceDE w:val="0"/>
        <w:autoSpaceDN w:val="0"/>
        <w:adjustRightInd w:val="0"/>
        <w:ind w:leftChars="200"/>
        <w:jc w:val="left"/>
        <w:rPr>
          <w:rFonts w:hint="eastAsia" w:ascii="楷体_GB2312" w:hAnsi="楷体_GB2312" w:eastAsia="楷体_GB2312" w:cs="楷体_GB2312"/>
          <w:b w:val="0"/>
          <w:bCs/>
          <w:color w:val="auto"/>
          <w:sz w:val="32"/>
          <w:szCs w:val="32"/>
          <w:highlight w:val="none"/>
          <w:lang w:val="en-US" w:eastAsia="zh-CN"/>
        </w:rPr>
      </w:pPr>
      <w:r>
        <w:rPr>
          <w:rFonts w:hint="eastAsia" w:ascii="楷体_GB2312" w:hAnsi="楷体_GB2312" w:eastAsia="楷体_GB2312" w:cs="楷体_GB2312"/>
          <w:b w:val="0"/>
          <w:bCs/>
          <w:color w:val="auto"/>
          <w:sz w:val="32"/>
          <w:szCs w:val="32"/>
          <w:highlight w:val="none"/>
          <w:lang w:val="en-US" w:eastAsia="zh-CN"/>
        </w:rPr>
        <w:t>（八）2023年</w:t>
      </w:r>
      <w:r>
        <w:rPr>
          <w:rFonts w:hint="default" w:ascii="楷体_GB2312" w:hAnsi="楷体_GB2312" w:eastAsia="楷体_GB2312" w:cs="楷体_GB2312"/>
          <w:b w:val="0"/>
          <w:bCs/>
          <w:color w:val="auto"/>
          <w:sz w:val="32"/>
          <w:szCs w:val="32"/>
          <w:highlight w:val="none"/>
          <w:lang w:val="en" w:eastAsia="zh-CN"/>
        </w:rPr>
        <w:t>市级</w:t>
      </w:r>
      <w:r>
        <w:rPr>
          <w:rFonts w:hint="eastAsia" w:ascii="楷体_GB2312" w:hAnsi="楷体_GB2312" w:eastAsia="楷体_GB2312" w:cs="楷体_GB2312"/>
          <w:b w:val="0"/>
          <w:bCs/>
          <w:color w:val="auto"/>
          <w:sz w:val="32"/>
          <w:szCs w:val="32"/>
          <w:highlight w:val="none"/>
          <w:lang w:val="en-US" w:eastAsia="zh-CN"/>
        </w:rPr>
        <w:t>单位政府性基金预算支出表</w:t>
      </w:r>
    </w:p>
    <w:p>
      <w:pPr>
        <w:autoSpaceDE w:val="0"/>
        <w:autoSpaceDN w:val="0"/>
        <w:adjustRightInd w:val="0"/>
        <w:ind w:leftChars="200"/>
        <w:jc w:val="left"/>
        <w:rPr>
          <w:rFonts w:hint="eastAsia" w:ascii="楷体_GB2312" w:hAnsi="楷体_GB2312" w:eastAsia="楷体_GB2312" w:cs="楷体_GB2312"/>
          <w:b w:val="0"/>
          <w:bCs/>
          <w:color w:val="auto"/>
          <w:sz w:val="32"/>
          <w:szCs w:val="32"/>
          <w:highlight w:val="none"/>
          <w:lang w:val="en-US" w:eastAsia="zh-CN"/>
        </w:rPr>
      </w:pPr>
      <w:r>
        <w:rPr>
          <w:rFonts w:hint="eastAsia" w:ascii="楷体_GB2312" w:hAnsi="楷体_GB2312" w:eastAsia="楷体_GB2312" w:cs="楷体_GB2312"/>
          <w:b w:val="0"/>
          <w:bCs/>
          <w:color w:val="auto"/>
          <w:sz w:val="32"/>
          <w:szCs w:val="32"/>
          <w:highlight w:val="none"/>
          <w:lang w:val="en-US" w:eastAsia="zh-CN"/>
        </w:rPr>
        <w:t>（九）2023年</w:t>
      </w:r>
      <w:r>
        <w:rPr>
          <w:rFonts w:hint="default" w:ascii="楷体_GB2312" w:hAnsi="楷体_GB2312" w:eastAsia="楷体_GB2312" w:cs="楷体_GB2312"/>
          <w:b w:val="0"/>
          <w:bCs/>
          <w:color w:val="auto"/>
          <w:sz w:val="32"/>
          <w:szCs w:val="32"/>
          <w:highlight w:val="none"/>
          <w:lang w:val="en" w:eastAsia="zh-CN"/>
        </w:rPr>
        <w:t>市级</w:t>
      </w:r>
      <w:r>
        <w:rPr>
          <w:rFonts w:hint="eastAsia" w:ascii="楷体_GB2312" w:hAnsi="楷体_GB2312" w:eastAsia="楷体_GB2312" w:cs="楷体_GB2312"/>
          <w:b w:val="0"/>
          <w:bCs/>
          <w:color w:val="auto"/>
          <w:sz w:val="32"/>
          <w:szCs w:val="32"/>
          <w:highlight w:val="none"/>
          <w:lang w:val="en-US" w:eastAsia="zh-CN"/>
        </w:rPr>
        <w:t>单位国有资本经营预算支出表</w:t>
      </w:r>
    </w:p>
    <w:p>
      <w:pPr>
        <w:autoSpaceDE w:val="0"/>
        <w:autoSpaceDN w:val="0"/>
        <w:adjustRightInd w:val="0"/>
        <w:ind w:leftChars="200"/>
        <w:jc w:val="left"/>
        <w:rPr>
          <w:rFonts w:hint="default" w:ascii="楷体_GB2312" w:hAnsi="楷体_GB2312" w:eastAsia="楷体_GB2312" w:cs="楷体_GB2312"/>
          <w:b w:val="0"/>
          <w:bCs/>
          <w:color w:val="auto"/>
          <w:sz w:val="32"/>
          <w:szCs w:val="32"/>
          <w:highlight w:val="none"/>
          <w:lang w:val="en-US" w:eastAsia="zh-CN"/>
        </w:rPr>
      </w:pPr>
      <w:r>
        <w:rPr>
          <w:rFonts w:hint="eastAsia" w:ascii="楷体_GB2312" w:hAnsi="楷体_GB2312" w:eastAsia="楷体_GB2312" w:cs="楷体_GB2312"/>
          <w:b w:val="0"/>
          <w:bCs/>
          <w:color w:val="auto"/>
          <w:sz w:val="32"/>
          <w:szCs w:val="32"/>
          <w:highlight w:val="none"/>
          <w:lang w:val="en-US" w:eastAsia="zh-CN"/>
        </w:rPr>
        <w:t>（十）2023年</w:t>
      </w:r>
      <w:r>
        <w:rPr>
          <w:rFonts w:hint="default" w:ascii="楷体_GB2312" w:hAnsi="楷体_GB2312" w:eastAsia="楷体_GB2312" w:cs="楷体_GB2312"/>
          <w:b w:val="0"/>
          <w:bCs/>
          <w:color w:val="auto"/>
          <w:sz w:val="32"/>
          <w:szCs w:val="32"/>
          <w:highlight w:val="none"/>
          <w:lang w:val="en" w:eastAsia="zh-CN"/>
        </w:rPr>
        <w:t>市级</w:t>
      </w:r>
      <w:r>
        <w:rPr>
          <w:rFonts w:hint="eastAsia" w:ascii="楷体_GB2312" w:hAnsi="楷体_GB2312" w:eastAsia="楷体_GB2312" w:cs="楷体_GB2312"/>
          <w:b w:val="0"/>
          <w:bCs/>
          <w:color w:val="auto"/>
          <w:sz w:val="32"/>
          <w:szCs w:val="32"/>
          <w:highlight w:val="none"/>
          <w:lang w:val="en-US" w:eastAsia="zh-CN"/>
        </w:rPr>
        <w:t>单位项目支出预算表</w:t>
      </w:r>
    </w:p>
    <w:p>
      <w:pPr>
        <w:pStyle w:val="2"/>
        <w:rPr>
          <w:rStyle w:val="8"/>
          <w:rFonts w:hint="eastAsia" w:ascii="黑体" w:eastAsia="黑体"/>
          <w:b w:val="0"/>
          <w:color w:val="auto"/>
          <w:sz w:val="32"/>
          <w:szCs w:val="32"/>
          <w:highlight w:val="none"/>
        </w:rPr>
      </w:pPr>
    </w:p>
    <w:p>
      <w:pPr>
        <w:pStyle w:val="2"/>
        <w:rPr>
          <w:rStyle w:val="8"/>
          <w:rFonts w:hint="eastAsia" w:ascii="黑体" w:eastAsia="黑体"/>
          <w:b w:val="0"/>
          <w:color w:val="auto"/>
          <w:sz w:val="32"/>
          <w:szCs w:val="32"/>
          <w:highlight w:val="none"/>
        </w:rPr>
      </w:pPr>
    </w:p>
    <w:p>
      <w:pPr>
        <w:pStyle w:val="2"/>
        <w:rPr>
          <w:rStyle w:val="8"/>
          <w:rFonts w:hint="eastAsia" w:ascii="黑体" w:eastAsia="黑体"/>
          <w:b w:val="0"/>
          <w:color w:val="auto"/>
          <w:sz w:val="32"/>
          <w:szCs w:val="32"/>
          <w:highlight w:val="none"/>
        </w:rPr>
      </w:pPr>
    </w:p>
    <w:p>
      <w:pPr>
        <w:pStyle w:val="2"/>
        <w:rPr>
          <w:rStyle w:val="8"/>
          <w:rFonts w:hint="eastAsia" w:ascii="黑体" w:eastAsia="黑体"/>
          <w:b w:val="0"/>
          <w:color w:val="auto"/>
          <w:sz w:val="32"/>
          <w:szCs w:val="32"/>
          <w:highlight w:val="none"/>
        </w:rPr>
      </w:pPr>
    </w:p>
    <w:p>
      <w:pPr>
        <w:pStyle w:val="2"/>
        <w:rPr>
          <w:rStyle w:val="8"/>
          <w:rFonts w:hint="eastAsia" w:ascii="黑体" w:eastAsia="黑体"/>
          <w:b w:val="0"/>
          <w:color w:val="auto"/>
          <w:sz w:val="32"/>
          <w:szCs w:val="32"/>
          <w:highlight w:val="none"/>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Style w:val="8"/>
          <w:rFonts w:hint="eastAsia" w:ascii="黑体" w:eastAsia="黑体"/>
          <w:b w:val="0"/>
          <w:color w:val="000000"/>
          <w:sz w:val="32"/>
          <w:szCs w:val="32"/>
          <w:highlight w:val="none"/>
        </w:rPr>
      </w:pPr>
      <w:r>
        <w:rPr>
          <w:rStyle w:val="8"/>
          <w:rFonts w:hint="eastAsia" w:ascii="黑体" w:eastAsia="黑体"/>
          <w:b w:val="0"/>
          <w:color w:val="000000"/>
          <w:sz w:val="32"/>
          <w:szCs w:val="32"/>
          <w:highlight w:val="none"/>
          <w:lang w:val="en-US" w:eastAsia="zh-CN"/>
        </w:rPr>
        <w:t xml:space="preserve">     </w:t>
      </w:r>
      <w:r>
        <w:rPr>
          <w:rStyle w:val="8"/>
          <w:rFonts w:hint="eastAsia" w:ascii="黑体" w:eastAsia="黑体"/>
          <w:b w:val="0"/>
          <w:color w:val="000000"/>
          <w:sz w:val="32"/>
          <w:szCs w:val="32"/>
          <w:highlight w:val="none"/>
        </w:rPr>
        <w:t>一、</w:t>
      </w:r>
      <w:r>
        <w:rPr>
          <w:rStyle w:val="8"/>
          <w:rFonts w:hint="eastAsia" w:ascii="黑体" w:eastAsia="黑体"/>
          <w:b w:val="0"/>
          <w:color w:val="000000"/>
          <w:sz w:val="32"/>
          <w:szCs w:val="32"/>
          <w:highlight w:val="none"/>
          <w:lang w:eastAsia="zh-CN"/>
        </w:rPr>
        <w:t>单位</w:t>
      </w:r>
      <w:r>
        <w:rPr>
          <w:rStyle w:val="8"/>
          <w:rFonts w:hint="eastAsia" w:ascii="黑体" w:eastAsia="黑体"/>
          <w:b w:val="0"/>
          <w:color w:val="000000"/>
          <w:sz w:val="32"/>
          <w:szCs w:val="32"/>
          <w:highlight w:val="none"/>
        </w:rPr>
        <w:t>概况</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rPr>
        <w:t>（一）主要职能</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仿宋_GB2312" w:eastAsia="仿宋_GB2312"/>
          <w:bCs/>
          <w:sz w:val="32"/>
          <w:szCs w:val="32"/>
          <w:highlight w:val="none"/>
          <w:lang w:eastAsia="zh-CN"/>
        </w:rPr>
      </w:pPr>
      <w:r>
        <w:rPr>
          <w:rFonts w:hint="eastAsia" w:ascii="仿宋_GB2312" w:eastAsia="仿宋_GB2312"/>
          <w:bCs/>
          <w:sz w:val="32"/>
          <w:szCs w:val="32"/>
          <w:highlight w:val="none"/>
        </w:rPr>
        <w:t xml:space="preserve">1. </w:t>
      </w:r>
      <w:r>
        <w:rPr>
          <w:rFonts w:hint="eastAsia" w:ascii="仿宋_GB2312" w:hAnsi="Times New Roman" w:eastAsia="仿宋_GB2312" w:cs="Times New Roman"/>
          <w:kern w:val="2"/>
          <w:sz w:val="32"/>
          <w:szCs w:val="32"/>
        </w:rPr>
        <w:t>全面贯彻国家教育方针,培养学生的创新精神与实践能力,使之成为社会主义事业的建设者和接班人</w:t>
      </w:r>
      <w:r>
        <w:rPr>
          <w:rFonts w:hint="eastAsia" w:ascii="仿宋_GB2312" w:eastAsia="仿宋_GB2312" w:cs="Times New Roman"/>
          <w:kern w:val="2"/>
          <w:sz w:val="32"/>
          <w:szCs w:val="32"/>
          <w:lang w:eastAsia="zh-CN"/>
        </w:rPr>
        <w:t>。</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仿宋_GB2312" w:eastAsia="仿宋_GB2312"/>
          <w:bCs/>
          <w:sz w:val="32"/>
          <w:szCs w:val="32"/>
          <w:highlight w:val="none"/>
        </w:rPr>
      </w:pPr>
      <w:r>
        <w:rPr>
          <w:rFonts w:hint="eastAsia" w:ascii="仿宋_GB2312" w:eastAsia="仿宋_GB2312"/>
          <w:bCs/>
          <w:sz w:val="32"/>
          <w:szCs w:val="32"/>
          <w:highlight w:val="none"/>
        </w:rPr>
        <w:t>2.</w:t>
      </w:r>
      <w:r>
        <w:rPr>
          <w:rFonts w:hint="eastAsia" w:ascii="仿宋_GB2312" w:hAnsi="Times New Roman" w:eastAsia="仿宋_GB2312" w:cs="Times New Roman"/>
          <w:kern w:val="2"/>
          <w:sz w:val="32"/>
          <w:szCs w:val="32"/>
        </w:rPr>
        <w:t>我校是全日制普通高级中学。</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（二）</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rPr>
        <w:t>机构设置情况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Fonts w:hint="eastAsia" w:ascii="仿宋_GB2312" w:hAnsi="Times New Roman" w:eastAsia="仿宋_GB2312" w:cs="Times New Roman"/>
          <w:kern w:val="2"/>
          <w:sz w:val="32"/>
          <w:szCs w:val="32"/>
          <w:lang w:eastAsia="zh-CN"/>
        </w:rPr>
      </w:pPr>
      <w:r>
        <w:rPr>
          <w:rStyle w:val="8"/>
          <w:rFonts w:hint="eastAsia" w:ascii="黑体" w:eastAsia="黑体"/>
          <w:b w:val="0"/>
          <w:color w:val="000000"/>
          <w:sz w:val="32"/>
          <w:szCs w:val="32"/>
          <w:highlight w:val="none"/>
          <w:lang w:val="en-US" w:eastAsia="zh-CN"/>
        </w:rPr>
        <w:t xml:space="preserve">    </w:t>
      </w:r>
      <w:r>
        <w:rPr>
          <w:rFonts w:hint="eastAsia" w:ascii="仿宋_GB2312" w:eastAsia="仿宋_GB2312"/>
          <w:bCs/>
          <w:sz w:val="32"/>
          <w:szCs w:val="32"/>
        </w:rPr>
        <w:t>从单位机构设置</w:t>
      </w:r>
      <w:r>
        <w:rPr>
          <w:rFonts w:hint="eastAsia" w:ascii="仿宋_GB2312" w:eastAsia="仿宋_GB2312"/>
          <w:bCs/>
          <w:color w:val="auto"/>
          <w:sz w:val="32"/>
          <w:szCs w:val="32"/>
        </w:rPr>
        <w:t>构</w:t>
      </w:r>
      <w:r>
        <w:rPr>
          <w:rFonts w:hint="eastAsia" w:ascii="仿宋_GB2312" w:eastAsia="仿宋_GB2312"/>
          <w:bCs/>
          <w:sz w:val="32"/>
          <w:szCs w:val="32"/>
        </w:rPr>
        <w:t>成看，</w:t>
      </w:r>
      <w:r>
        <w:rPr>
          <w:rFonts w:hint="eastAsia" w:ascii="仿宋_GB2312" w:hAnsi="Times New Roman" w:eastAsia="仿宋_GB2312" w:cs="Times New Roman"/>
          <w:kern w:val="2"/>
          <w:sz w:val="32"/>
          <w:szCs w:val="32"/>
        </w:rPr>
        <w:t>丽水学院附属高级中学内设机构7个:校务办公室、教学管理处、学生发展处、教师发展处、课程发展处、后勤保障处、信息中心</w:t>
      </w:r>
      <w:r>
        <w:rPr>
          <w:rFonts w:hint="eastAsia" w:ascii="仿宋_GB2312" w:eastAsia="仿宋_GB2312" w:cs="Times New Roman"/>
          <w:kern w:val="2"/>
          <w:sz w:val="32"/>
          <w:szCs w:val="32"/>
          <w:lang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Fonts w:hint="eastAsia" w:ascii="楷体_GB2312" w:hAnsi="楷体_GB2312" w:eastAsia="楷体_GB2312" w:cs="楷体_GB2312"/>
          <w:b w:val="0"/>
          <w:bCs w:val="0"/>
          <w:color w:val="000000"/>
          <w:sz w:val="32"/>
          <w:szCs w:val="32"/>
          <w:highlight w:val="none"/>
        </w:rPr>
      </w:pPr>
      <w:r>
        <w:rPr>
          <w:rStyle w:val="8"/>
          <w:rFonts w:hint="eastAsia" w:ascii="黑体" w:eastAsia="黑体"/>
          <w:b w:val="0"/>
          <w:color w:val="000000"/>
          <w:sz w:val="32"/>
          <w:szCs w:val="32"/>
          <w:highlight w:val="none"/>
          <w:lang w:val="en-US" w:eastAsia="zh-CN"/>
        </w:rPr>
        <w:t xml:space="preserve">  </w:t>
      </w:r>
      <w:r>
        <w:rPr>
          <w:rStyle w:val="8"/>
          <w:rFonts w:hint="eastAsia" w:ascii="黑体" w:eastAsia="黑体"/>
          <w:b w:val="0"/>
          <w:color w:val="000000"/>
          <w:sz w:val="32"/>
          <w:szCs w:val="32"/>
          <w:highlight w:val="none"/>
          <w:lang w:eastAsia="zh-CN"/>
        </w:rPr>
        <w:t>二、</w:t>
      </w:r>
      <w:r>
        <w:rPr>
          <w:rStyle w:val="8"/>
          <w:rFonts w:hint="eastAsia" w:ascii="黑体" w:eastAsia="黑体"/>
          <w:b w:val="0"/>
          <w:color w:val="000000"/>
          <w:sz w:val="32"/>
          <w:szCs w:val="32"/>
          <w:highlight w:val="none"/>
          <w:lang w:val="en-US" w:eastAsia="zh-CN"/>
        </w:rPr>
        <w:t>2023</w:t>
      </w:r>
      <w:r>
        <w:rPr>
          <w:rStyle w:val="8"/>
          <w:rFonts w:hint="eastAsia" w:ascii="黑体" w:eastAsia="黑体"/>
          <w:b w:val="0"/>
          <w:color w:val="auto"/>
          <w:sz w:val="32"/>
          <w:szCs w:val="32"/>
          <w:highlight w:val="none"/>
        </w:rPr>
        <w:t>年</w:t>
      </w:r>
      <w:r>
        <w:rPr>
          <w:rFonts w:hint="eastAsia" w:ascii="黑体" w:hAnsi="黑体" w:eastAsia="黑体" w:cs="黑体"/>
          <w:bCs/>
          <w:color w:val="auto"/>
          <w:sz w:val="32"/>
          <w:szCs w:val="32"/>
          <w:highlight w:val="none"/>
          <w:lang w:val="en-US" w:eastAsia="zh-CN"/>
        </w:rPr>
        <w:t>丽水学院附属高级中学</w:t>
      </w:r>
      <w:r>
        <w:rPr>
          <w:rStyle w:val="8"/>
          <w:rFonts w:hint="eastAsia" w:ascii="黑体" w:eastAsia="黑体"/>
          <w:b w:val="0"/>
          <w:color w:val="000000"/>
          <w:sz w:val="32"/>
          <w:szCs w:val="32"/>
          <w:highlight w:val="none"/>
          <w:lang w:val="en-US" w:eastAsia="zh-CN"/>
        </w:rPr>
        <w:t>单位</w:t>
      </w:r>
      <w:r>
        <w:rPr>
          <w:rStyle w:val="8"/>
          <w:rFonts w:hint="eastAsia" w:ascii="黑体" w:eastAsia="黑体"/>
          <w:b w:val="0"/>
          <w:color w:val="000000"/>
          <w:sz w:val="32"/>
          <w:szCs w:val="32"/>
          <w:highlight w:val="none"/>
        </w:rPr>
        <w:t>预算安排情况说明</w:t>
      </w:r>
      <w:r>
        <w:rPr>
          <w:rFonts w:hint="eastAsia"/>
          <w:color w:val="000000"/>
          <w:sz w:val="32"/>
          <w:szCs w:val="32"/>
          <w:highlight w:val="none"/>
        </w:rPr>
        <w:br w:type="textWrapping"/>
      </w:r>
      <w:r>
        <w:rPr>
          <w:rFonts w:hint="eastAsia" w:ascii="仿宋_GB2312" w:eastAsia="仿宋_GB2312"/>
          <w:b/>
          <w:bCs/>
          <w:color w:val="000000"/>
          <w:sz w:val="32"/>
          <w:szCs w:val="32"/>
          <w:highlight w:val="none"/>
        </w:rPr>
        <w:t>　　</w:t>
      </w:r>
      <w:r>
        <w:rPr>
          <w:rFonts w:hint="eastAsia" w:ascii="楷体_GB2312" w:hAnsi="楷体_GB2312" w:eastAsia="楷体_GB2312" w:cs="楷体_GB2312"/>
          <w:b w:val="0"/>
          <w:bCs w:val="0"/>
          <w:color w:val="000000"/>
          <w:sz w:val="32"/>
          <w:szCs w:val="32"/>
          <w:highlight w:val="none"/>
        </w:rPr>
        <w:t>（一）</w:t>
      </w:r>
      <w:r>
        <w:rPr>
          <w:rFonts w:hint="eastAsia" w:ascii="楷体_GB2312" w:hAnsi="楷体_GB2312" w:eastAsia="楷体_GB2312" w:cs="楷体_GB2312"/>
          <w:b w:val="0"/>
          <w:bCs w:val="0"/>
          <w:color w:val="000000"/>
          <w:sz w:val="32"/>
          <w:szCs w:val="32"/>
          <w:highlight w:val="none"/>
          <w:lang w:eastAsia="zh-CN"/>
        </w:rPr>
        <w:t>关于</w:t>
      </w:r>
      <w:r>
        <w:rPr>
          <w:rFonts w:hint="eastAsia" w:ascii="仿宋_GB2312" w:eastAsia="仿宋_GB2312"/>
          <w:bCs/>
          <w:sz w:val="32"/>
          <w:szCs w:val="32"/>
          <w:highlight w:val="none"/>
          <w:lang w:val="en-US" w:eastAsia="zh-CN"/>
        </w:rPr>
        <w:t>丽水学院附属高级中学</w:t>
      </w:r>
      <w:r>
        <w:rPr>
          <w:rStyle w:val="8"/>
          <w:rFonts w:hint="eastAsia" w:ascii="楷体_GB2312" w:hAnsi="楷体_GB2312" w:eastAsia="楷体_GB2312" w:cs="楷体_GB2312"/>
          <w:b w:val="0"/>
          <w:bCs w:val="0"/>
          <w:color w:val="000000"/>
          <w:sz w:val="32"/>
          <w:szCs w:val="32"/>
          <w:highlight w:val="none"/>
          <w:lang w:val="en-US" w:eastAsia="zh-CN"/>
        </w:rPr>
        <w:t>2023</w:t>
      </w:r>
      <w:r>
        <w:rPr>
          <w:rStyle w:val="8"/>
          <w:rFonts w:hint="eastAsia" w:ascii="楷体_GB2312" w:hAnsi="楷体_GB2312" w:eastAsia="楷体_GB2312" w:cs="楷体_GB2312"/>
          <w:b w:val="0"/>
          <w:bCs w:val="0"/>
          <w:color w:val="000000"/>
          <w:sz w:val="32"/>
          <w:szCs w:val="32"/>
          <w:highlight w:val="none"/>
        </w:rPr>
        <w:t>年</w:t>
      </w:r>
      <w:r>
        <w:rPr>
          <w:rStyle w:val="8"/>
          <w:rFonts w:hint="eastAsia" w:ascii="楷体_GB2312" w:hAnsi="楷体_GB2312" w:eastAsia="楷体_GB2312" w:cs="楷体_GB2312"/>
          <w:b w:val="0"/>
          <w:bCs w:val="0"/>
          <w:color w:val="000000"/>
          <w:sz w:val="32"/>
          <w:szCs w:val="32"/>
          <w:highlight w:val="none"/>
          <w:lang w:eastAsia="zh-CN"/>
        </w:rPr>
        <w:t>收支预算情况的总体说明</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right="0" w:rightChars="0" w:firstLine="321" w:firstLineChars="100"/>
        <w:jc w:val="both"/>
        <w:textAlignment w:val="auto"/>
        <w:outlineLvl w:val="9"/>
        <w:rPr>
          <w:rFonts w:hint="eastAsia" w:ascii="楷体_GB2312" w:hAnsi="楷体_GB2312" w:eastAsia="楷体_GB2312" w:cs="楷体_GB2312"/>
          <w:b/>
          <w:color w:val="auto"/>
          <w:sz w:val="32"/>
          <w:szCs w:val="32"/>
          <w:highlight w:val="none"/>
          <w:lang w:val="en-US"/>
        </w:rPr>
      </w:pPr>
      <w:r>
        <w:rPr>
          <w:rFonts w:hint="eastAsia" w:ascii="楷体_GB2312" w:hAnsi="楷体_GB2312" w:eastAsia="楷体_GB2312" w:cs="楷体_GB2312"/>
          <w:b/>
          <w:color w:val="000000"/>
          <w:sz w:val="32"/>
          <w:szCs w:val="32"/>
          <w:highlight w:val="none"/>
          <w:lang w:val="en-US" w:eastAsia="zh-CN"/>
        </w:rPr>
        <w:t xml:space="preserve"> </w:t>
      </w:r>
      <w:r>
        <w:rPr>
          <w:rFonts w:hint="eastAsia" w:ascii="仿宋_GB2312" w:hAnsi="Times New Roman" w:eastAsia="仿宋_GB2312" w:cs="Times New Roman"/>
          <w:bCs/>
          <w:color w:val="000000"/>
          <w:sz w:val="32"/>
          <w:szCs w:val="32"/>
        </w:rPr>
        <w:t>按照</w:t>
      </w:r>
      <w:r>
        <w:rPr>
          <w:rFonts w:hint="eastAsia" w:ascii="仿宋_GB2312" w:eastAsia="仿宋_GB2312" w:cs="Times New Roman"/>
          <w:bCs/>
          <w:sz w:val="32"/>
          <w:szCs w:val="32"/>
        </w:rPr>
        <w:t>综合预算的原则，</w:t>
      </w:r>
      <w:r>
        <w:rPr>
          <w:rFonts w:hint="eastAsia" w:ascii="仿宋_GB2312" w:eastAsia="仿宋_GB2312"/>
          <w:color w:val="000000"/>
          <w:sz w:val="32"/>
          <w:szCs w:val="32"/>
        </w:rPr>
        <w:t>丽水学院附属高级中学</w:t>
      </w:r>
      <w:r>
        <w:rPr>
          <w:rFonts w:hint="eastAsia" w:ascii="仿宋_GB2312" w:eastAsia="仿宋_GB2312" w:cs="Times New Roman"/>
          <w:color w:val="000000"/>
          <w:sz w:val="32"/>
          <w:szCs w:val="32"/>
        </w:rPr>
        <w:t>所有收入和支出均纳入部门（单位）预算管理。收入包括：一般公共预算拨款收入、政府性基金预算收入、财政专户管理资金收入;支出包括:教育支出、社会保障和就业支出、卫生健康支出、城乡社区支出、其他支出。丽水学院附属高级中学202</w:t>
      </w:r>
      <w:r>
        <w:rPr>
          <w:rFonts w:hint="eastAsia" w:ascii="仿宋_GB2312" w:eastAsia="仿宋_GB2312" w:cs="Times New Roman"/>
          <w:color w:val="000000"/>
          <w:sz w:val="32"/>
          <w:szCs w:val="32"/>
          <w:lang w:val="en-US" w:eastAsia="zh-CN"/>
        </w:rPr>
        <w:t>3</w:t>
      </w:r>
      <w:r>
        <w:rPr>
          <w:rFonts w:hint="eastAsia" w:ascii="仿宋_GB2312" w:eastAsia="仿宋_GB2312" w:cs="Times New Roman"/>
          <w:color w:val="000000"/>
          <w:sz w:val="32"/>
          <w:szCs w:val="32"/>
        </w:rPr>
        <w:t>年收支总预算</w:t>
      </w:r>
      <w:r>
        <w:rPr>
          <w:rFonts w:hint="eastAsia" w:ascii="仿宋_GB2312" w:eastAsia="仿宋_GB2312" w:cs="Times New Roman"/>
          <w:color w:val="000000"/>
          <w:sz w:val="32"/>
          <w:szCs w:val="32"/>
          <w:lang w:val="en-US" w:eastAsia="zh-CN"/>
        </w:rPr>
        <w:t>7434.91</w:t>
      </w:r>
      <w:r>
        <w:rPr>
          <w:rFonts w:hint="eastAsia" w:ascii="仿宋_GB2312" w:eastAsia="仿宋_GB2312" w:cs="Times New Roman"/>
          <w:color w:val="000000"/>
          <w:sz w:val="32"/>
          <w:szCs w:val="32"/>
        </w:rPr>
        <w:t>万元。</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val="en-US" w:eastAsia="zh-CN"/>
        </w:rPr>
        <w:t>（二）</w:t>
      </w:r>
      <w:r>
        <w:rPr>
          <w:rFonts w:hint="eastAsia" w:ascii="楷体_GB2312" w:hAnsi="楷体_GB2312" w:eastAsia="楷体_GB2312" w:cs="楷体_GB2312"/>
          <w:b w:val="0"/>
          <w:bCs/>
          <w:color w:val="000000"/>
          <w:sz w:val="32"/>
          <w:szCs w:val="32"/>
          <w:highlight w:val="none"/>
          <w:lang w:eastAsia="zh-CN"/>
        </w:rPr>
        <w:t>关于丽水学院附属高级中学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年收入预算</w:t>
      </w:r>
      <w:r>
        <w:rPr>
          <w:rFonts w:hint="eastAsia" w:ascii="楷体_GB2312" w:hAnsi="楷体_GB2312" w:eastAsia="楷体_GB2312" w:cs="楷体_GB2312"/>
          <w:b w:val="0"/>
          <w:bCs/>
          <w:color w:val="000000"/>
          <w:sz w:val="32"/>
          <w:szCs w:val="32"/>
          <w:highlight w:val="none"/>
          <w:lang w:eastAsia="zh-CN"/>
        </w:rPr>
        <w:t>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eastAsia="仿宋_GB2312" w:cs="Times New Roman"/>
          <w:color w:val="000000"/>
          <w:sz w:val="32"/>
          <w:szCs w:val="32"/>
        </w:rPr>
        <w:t>丽水学院附属高级中学202</w:t>
      </w:r>
      <w:r>
        <w:rPr>
          <w:rFonts w:hint="eastAsia" w:ascii="仿宋_GB2312" w:eastAsia="仿宋_GB2312" w:cs="Times New Roman"/>
          <w:color w:val="000000"/>
          <w:sz w:val="32"/>
          <w:szCs w:val="32"/>
          <w:lang w:val="en-US" w:eastAsia="zh-CN"/>
        </w:rPr>
        <w:t>3</w:t>
      </w:r>
      <w:r>
        <w:rPr>
          <w:rFonts w:hint="eastAsia" w:ascii="仿宋_GB2312" w:eastAsia="仿宋_GB2312" w:cs="Times New Roman"/>
          <w:color w:val="000000"/>
          <w:sz w:val="32"/>
          <w:szCs w:val="32"/>
        </w:rPr>
        <w:t>年收入预算</w:t>
      </w:r>
      <w:r>
        <w:rPr>
          <w:rFonts w:hint="eastAsia" w:ascii="仿宋_GB2312" w:eastAsia="仿宋_GB2312" w:cs="Times New Roman"/>
          <w:color w:val="000000"/>
          <w:sz w:val="32"/>
          <w:szCs w:val="32"/>
          <w:lang w:val="en-US" w:eastAsia="zh-CN"/>
        </w:rPr>
        <w:t>7434.91</w:t>
      </w:r>
      <w:r>
        <w:rPr>
          <w:rFonts w:hint="eastAsia" w:ascii="仿宋_GB2312" w:eastAsia="仿宋_GB2312" w:cs="Times New Roman"/>
          <w:color w:val="000000"/>
          <w:sz w:val="32"/>
          <w:szCs w:val="32"/>
        </w:rPr>
        <w:t>万元，</w:t>
      </w:r>
      <w:r>
        <w:rPr>
          <w:rFonts w:hint="eastAsia" w:ascii="仿宋_GB2312" w:hAnsi="仿宋_GB2312" w:eastAsia="仿宋_GB2312" w:cs="仿宋_GB2312"/>
          <w:color w:val="000000"/>
          <w:sz w:val="32"/>
          <w:szCs w:val="32"/>
          <w:highlight w:val="none"/>
          <w:lang w:eastAsia="zh-CN"/>
        </w:rPr>
        <w:t>比上年执行数减少</w:t>
      </w:r>
      <w:r>
        <w:rPr>
          <w:rFonts w:hint="eastAsia" w:ascii="仿宋_GB2312" w:hAnsi="仿宋_GB2312" w:eastAsia="仿宋_GB2312" w:cs="仿宋_GB2312"/>
          <w:color w:val="000000"/>
          <w:sz w:val="32"/>
          <w:szCs w:val="32"/>
          <w:highlight w:val="none"/>
          <w:lang w:val="en-US" w:eastAsia="zh-CN"/>
        </w:rPr>
        <w:t>211.4万元，</w:t>
      </w:r>
      <w:r>
        <w:rPr>
          <w:rFonts w:hint="eastAsia" w:ascii="仿宋_GB2312" w:hAnsi="仿宋_GB2312" w:eastAsia="仿宋_GB2312" w:cs="仿宋_GB2312"/>
          <w:color w:val="000000"/>
          <w:sz w:val="32"/>
          <w:highlight w:val="none"/>
          <w:lang w:eastAsia="zh-CN"/>
        </w:rPr>
        <w:t>下降</w:t>
      </w:r>
      <w:r>
        <w:rPr>
          <w:rFonts w:hint="eastAsia" w:ascii="仿宋_GB2312" w:hAnsi="仿宋_GB2312" w:eastAsia="仿宋_GB2312" w:cs="仿宋_GB2312"/>
          <w:color w:val="000000"/>
          <w:sz w:val="32"/>
          <w:highlight w:val="none"/>
          <w:lang w:val="en-US" w:eastAsia="zh-CN"/>
        </w:rPr>
        <w:t>27.6</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主要是2023年基本建设项目预算数减少。</w:t>
      </w:r>
    </w:p>
    <w:p>
      <w:pPr>
        <w:numPr>
          <w:ilvl w:val="0"/>
          <w:numId w:val="0"/>
        </w:numPr>
        <w:autoSpaceDE/>
        <w:autoSpaceDN/>
        <w:adjustRightInd/>
        <w:spacing w:beforeLines="0" w:afterLines="0" w:line="520" w:lineRule="exact"/>
        <w:ind w:firstLine="642"/>
        <w:outlineLvl w:val="9"/>
        <w:rPr>
          <w:rFonts w:hint="eastAsia" w:ascii="仿宋_GB2312" w:eastAsia="仿宋_GB2312" w:cs="Times New Roman"/>
          <w:color w:val="000000"/>
          <w:sz w:val="32"/>
          <w:szCs w:val="32"/>
        </w:rPr>
      </w:pPr>
      <w:r>
        <w:rPr>
          <w:rFonts w:hint="eastAsia" w:ascii="仿宋_GB2312" w:eastAsia="仿宋_GB2312" w:cs="Times New Roman"/>
          <w:color w:val="000000"/>
          <w:sz w:val="32"/>
          <w:szCs w:val="32"/>
        </w:rPr>
        <w:t>其中：一般公共预算拨款收入</w:t>
      </w:r>
      <w:r>
        <w:rPr>
          <w:rFonts w:hint="eastAsia" w:ascii="仿宋_GB2312" w:eastAsia="仿宋_GB2312" w:cs="Times New Roman"/>
          <w:color w:val="000000"/>
          <w:sz w:val="32"/>
          <w:szCs w:val="32"/>
          <w:lang w:val="en-US" w:eastAsia="zh-CN"/>
        </w:rPr>
        <w:t>5497.79</w:t>
      </w:r>
      <w:r>
        <w:rPr>
          <w:rFonts w:hint="eastAsia" w:ascii="仿宋_GB2312" w:eastAsia="仿宋_GB2312" w:cs="Times New Roman"/>
          <w:color w:val="000000"/>
          <w:sz w:val="32"/>
          <w:szCs w:val="32"/>
        </w:rPr>
        <w:t>万元，占</w:t>
      </w:r>
      <w:r>
        <w:rPr>
          <w:rFonts w:hint="eastAsia" w:ascii="仿宋_GB2312" w:eastAsia="仿宋_GB2312" w:cs="Times New Roman"/>
          <w:color w:val="000000"/>
          <w:sz w:val="32"/>
          <w:szCs w:val="32"/>
          <w:lang w:val="en-US" w:eastAsia="zh-CN"/>
        </w:rPr>
        <w:t>73.9</w:t>
      </w:r>
      <w:r>
        <w:rPr>
          <w:rFonts w:hint="eastAsia" w:ascii="仿宋_GB2312" w:eastAsia="仿宋_GB2312" w:cs="Times New Roman"/>
          <w:color w:val="000000"/>
          <w:sz w:val="32"/>
          <w:szCs w:val="32"/>
        </w:rPr>
        <w:t>%；政府性基金收入</w:t>
      </w:r>
      <w:r>
        <w:rPr>
          <w:rFonts w:hint="eastAsia" w:ascii="仿宋_GB2312" w:eastAsia="仿宋_GB2312" w:cs="Times New Roman"/>
          <w:color w:val="000000"/>
          <w:sz w:val="32"/>
          <w:szCs w:val="32"/>
          <w:lang w:val="en-US" w:eastAsia="zh-CN"/>
        </w:rPr>
        <w:t>1367.12</w:t>
      </w:r>
      <w:r>
        <w:rPr>
          <w:rFonts w:hint="eastAsia" w:ascii="仿宋_GB2312" w:eastAsia="仿宋_GB2312" w:cs="Times New Roman"/>
          <w:color w:val="000000"/>
          <w:sz w:val="32"/>
          <w:szCs w:val="32"/>
        </w:rPr>
        <w:t>万元，占</w:t>
      </w:r>
      <w:r>
        <w:rPr>
          <w:rFonts w:hint="eastAsia" w:ascii="仿宋_GB2312" w:eastAsia="仿宋_GB2312" w:cs="Times New Roman"/>
          <w:color w:val="000000"/>
          <w:sz w:val="32"/>
          <w:szCs w:val="32"/>
          <w:lang w:val="en-US" w:eastAsia="zh-CN"/>
        </w:rPr>
        <w:t>18.4</w:t>
      </w:r>
      <w:r>
        <w:rPr>
          <w:rFonts w:hint="eastAsia" w:ascii="仿宋_GB2312" w:eastAsia="仿宋_GB2312" w:cs="Times New Roman"/>
          <w:color w:val="000000"/>
          <w:sz w:val="32"/>
          <w:szCs w:val="32"/>
        </w:rPr>
        <w:t>%；专户资金</w:t>
      </w:r>
      <w:r>
        <w:rPr>
          <w:rFonts w:hint="eastAsia" w:ascii="仿宋_GB2312" w:eastAsia="仿宋_GB2312" w:cs="Times New Roman"/>
          <w:color w:val="000000"/>
          <w:sz w:val="32"/>
          <w:szCs w:val="32"/>
          <w:lang w:val="en-US" w:eastAsia="zh-CN"/>
        </w:rPr>
        <w:t>570</w:t>
      </w:r>
      <w:r>
        <w:rPr>
          <w:rFonts w:hint="eastAsia" w:ascii="仿宋_GB2312" w:eastAsia="仿宋_GB2312" w:cs="Times New Roman"/>
          <w:color w:val="000000"/>
          <w:sz w:val="32"/>
          <w:szCs w:val="32"/>
        </w:rPr>
        <w:t>万元，占</w:t>
      </w:r>
      <w:r>
        <w:rPr>
          <w:rFonts w:hint="eastAsia" w:ascii="仿宋_GB2312" w:eastAsia="仿宋_GB2312" w:cs="Times New Roman"/>
          <w:color w:val="000000"/>
          <w:sz w:val="32"/>
          <w:szCs w:val="32"/>
          <w:lang w:val="en-US" w:eastAsia="zh-CN"/>
        </w:rPr>
        <w:t>7.7</w:t>
      </w:r>
      <w:r>
        <w:rPr>
          <w:rFonts w:hint="eastAsia" w:ascii="仿宋_GB2312" w:eastAsia="仿宋_GB2312" w:cs="Times New Roman"/>
          <w:color w:val="000000"/>
          <w:sz w:val="32"/>
          <w:szCs w:val="32"/>
        </w:rPr>
        <w:t>%。</w:t>
      </w:r>
    </w:p>
    <w:p>
      <w:pPr>
        <w:numPr>
          <w:ilvl w:val="0"/>
          <w:numId w:val="0"/>
        </w:numPr>
        <w:adjustRightInd/>
        <w:snapToGrid/>
        <w:spacing w:beforeLines="0" w:afterLines="0" w:line="520" w:lineRule="exact"/>
        <w:ind w:firstLine="642"/>
        <w:outlineLvl w:val="9"/>
        <w:rPr>
          <w:rFonts w:ascii="仿宋_GB2312" w:eastAsia="仿宋_GB2312" w:cs="Times New Roman"/>
          <w:color w:val="000000"/>
          <w:sz w:val="32"/>
          <w:szCs w:val="32"/>
        </w:rPr>
      </w:pP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三</w:t>
      </w: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关于丽水学院附属高级中学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年支出预算</w:t>
      </w:r>
      <w:r>
        <w:rPr>
          <w:rFonts w:hint="eastAsia" w:ascii="楷体_GB2312" w:hAnsi="楷体_GB2312" w:eastAsia="楷体_GB2312" w:cs="楷体_GB2312"/>
          <w:b w:val="0"/>
          <w:bCs/>
          <w:color w:val="000000"/>
          <w:sz w:val="32"/>
          <w:szCs w:val="32"/>
          <w:highlight w:val="none"/>
          <w:lang w:eastAsia="zh-CN"/>
        </w:rPr>
        <w:t>情况说明</w:t>
      </w:r>
      <w:r>
        <w:rPr>
          <w:rFonts w:hint="eastAsia" w:ascii="楷体_GB2312" w:hAnsi="楷体_GB2312" w:eastAsia="楷体_GB2312" w:cs="楷体_GB2312"/>
          <w:bCs/>
          <w:color w:val="000000"/>
          <w:sz w:val="32"/>
          <w:szCs w:val="32"/>
          <w:highlight w:val="none"/>
        </w:rPr>
        <w:br w:type="textWrapping"/>
      </w:r>
      <w:r>
        <w:rPr>
          <w:rFonts w:hint="eastAsia" w:ascii="仿宋_GB2312" w:eastAsia="仿宋_GB2312"/>
          <w:color w:val="000000"/>
          <w:sz w:val="32"/>
          <w:szCs w:val="32"/>
          <w:highlight w:val="none"/>
        </w:rPr>
        <w:t>　</w:t>
      </w:r>
      <w:r>
        <w:rPr>
          <w:rFonts w:hint="eastAsia" w:ascii="仿宋_GB2312" w:hAnsi="仿宋_GB2312" w:eastAsia="仿宋_GB2312" w:cs="仿宋_GB2312"/>
          <w:color w:val="000000"/>
          <w:sz w:val="32"/>
          <w:szCs w:val="32"/>
          <w:highlight w:val="none"/>
        </w:rPr>
        <w:t>　</w:t>
      </w:r>
      <w:r>
        <w:rPr>
          <w:rFonts w:hint="eastAsia" w:ascii="仿宋_GB2312" w:eastAsia="仿宋_GB2312" w:cs="Times New Roman"/>
          <w:color w:val="000000"/>
          <w:sz w:val="32"/>
          <w:szCs w:val="32"/>
        </w:rPr>
        <w:t>丽水学院附属高级中学202</w:t>
      </w:r>
      <w:r>
        <w:rPr>
          <w:rFonts w:hint="eastAsia" w:ascii="仿宋_GB2312" w:eastAsia="仿宋_GB2312" w:cs="Times New Roman"/>
          <w:color w:val="000000"/>
          <w:sz w:val="32"/>
          <w:szCs w:val="32"/>
          <w:lang w:val="en-US" w:eastAsia="zh-CN"/>
        </w:rPr>
        <w:t>3</w:t>
      </w:r>
      <w:r>
        <w:rPr>
          <w:rFonts w:hint="eastAsia" w:ascii="仿宋_GB2312" w:eastAsia="仿宋_GB2312" w:cs="Times New Roman"/>
          <w:color w:val="000000"/>
          <w:sz w:val="32"/>
          <w:szCs w:val="32"/>
        </w:rPr>
        <w:t>年支出预算</w:t>
      </w:r>
      <w:r>
        <w:rPr>
          <w:rFonts w:hint="eastAsia" w:ascii="仿宋_GB2312" w:eastAsia="仿宋_GB2312" w:cs="Times New Roman"/>
          <w:color w:val="000000"/>
          <w:sz w:val="32"/>
          <w:szCs w:val="32"/>
          <w:lang w:val="en-US" w:eastAsia="zh-CN"/>
        </w:rPr>
        <w:t>7434.91</w:t>
      </w:r>
      <w:r>
        <w:rPr>
          <w:rFonts w:hint="eastAsia" w:ascii="仿宋_GB2312" w:eastAsia="仿宋_GB2312" w:cs="Times New Roman"/>
          <w:color w:val="000000"/>
          <w:sz w:val="32"/>
          <w:szCs w:val="32"/>
        </w:rPr>
        <w:t>万元</w:t>
      </w:r>
      <w:r>
        <w:rPr>
          <w:rFonts w:hint="eastAsia" w:ascii="仿宋_GB2312" w:eastAsia="仿宋_GB2312" w:cs="Times New Roman"/>
          <w:color w:val="000000"/>
          <w:sz w:val="32"/>
          <w:szCs w:val="32"/>
          <w:lang w:eastAsia="zh-CN"/>
        </w:rPr>
        <w:t>，</w:t>
      </w:r>
      <w:r>
        <w:rPr>
          <w:rFonts w:hint="eastAsia" w:ascii="仿宋_GB2312" w:hAnsi="仿宋_GB2312" w:eastAsia="仿宋_GB2312" w:cs="仿宋_GB2312"/>
          <w:color w:val="000000"/>
          <w:sz w:val="32"/>
          <w:szCs w:val="32"/>
          <w:highlight w:val="none"/>
          <w:lang w:eastAsia="zh-CN"/>
        </w:rPr>
        <w:t>比上年执行数减少</w:t>
      </w:r>
      <w:r>
        <w:rPr>
          <w:rFonts w:hint="eastAsia" w:ascii="仿宋_GB2312" w:hAnsi="仿宋_GB2312" w:eastAsia="仿宋_GB2312" w:cs="仿宋_GB2312"/>
          <w:color w:val="000000"/>
          <w:sz w:val="32"/>
          <w:szCs w:val="32"/>
          <w:highlight w:val="none"/>
          <w:lang w:val="en-US" w:eastAsia="zh-CN"/>
        </w:rPr>
        <w:t>211.4万元，</w:t>
      </w:r>
      <w:r>
        <w:rPr>
          <w:rFonts w:hint="eastAsia" w:ascii="仿宋_GB2312" w:hAnsi="仿宋_GB2312" w:eastAsia="仿宋_GB2312" w:cs="仿宋_GB2312"/>
          <w:color w:val="000000"/>
          <w:sz w:val="32"/>
          <w:highlight w:val="none"/>
          <w:lang w:eastAsia="zh-CN"/>
        </w:rPr>
        <w:t>下降</w:t>
      </w:r>
      <w:r>
        <w:rPr>
          <w:rFonts w:hint="eastAsia" w:ascii="仿宋_GB2312" w:hAnsi="仿宋_GB2312" w:eastAsia="仿宋_GB2312" w:cs="仿宋_GB2312"/>
          <w:color w:val="000000"/>
          <w:sz w:val="32"/>
          <w:highlight w:val="none"/>
          <w:lang w:val="en-US" w:eastAsia="zh-CN"/>
        </w:rPr>
        <w:t>27.6</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主要是2023年基建项目预算数减少</w:t>
      </w:r>
      <w:r>
        <w:rPr>
          <w:rFonts w:hint="eastAsia" w:ascii="仿宋_GB2312" w:eastAsia="仿宋_GB2312" w:cs="Times New Roman"/>
          <w:color w:val="000000"/>
          <w:sz w:val="32"/>
          <w:szCs w:val="32"/>
        </w:rPr>
        <w:t>。</w:t>
      </w:r>
    </w:p>
    <w:p>
      <w:pPr>
        <w:adjustRightInd/>
        <w:snapToGrid/>
        <w:spacing w:line="560" w:lineRule="exact"/>
        <w:ind w:firstLine="630"/>
        <w:rPr>
          <w:rFonts w:ascii="仿宋_GB2312" w:eastAsia="仿宋_GB2312" w:cs="Times New Roman"/>
          <w:color w:val="000000"/>
          <w:sz w:val="32"/>
          <w:szCs w:val="32"/>
        </w:rPr>
      </w:pPr>
      <w:r>
        <w:rPr>
          <w:rFonts w:hint="eastAsia" w:ascii="仿宋_GB2312" w:eastAsia="仿宋_GB2312" w:cs="Times New Roman"/>
          <w:color w:val="000000"/>
          <w:sz w:val="32"/>
          <w:szCs w:val="32"/>
        </w:rPr>
        <w:t>1.按支出功能分类，包括教育支出</w:t>
      </w:r>
      <w:r>
        <w:rPr>
          <w:rFonts w:hint="eastAsia" w:ascii="仿宋_GB2312" w:eastAsia="仿宋_GB2312" w:cs="Times New Roman"/>
          <w:color w:val="000000"/>
          <w:sz w:val="32"/>
          <w:szCs w:val="32"/>
          <w:lang w:val="en-US" w:eastAsia="zh-CN"/>
        </w:rPr>
        <w:t>5293.52</w:t>
      </w:r>
      <w:r>
        <w:rPr>
          <w:rFonts w:hint="eastAsia" w:ascii="仿宋_GB2312" w:eastAsia="仿宋_GB2312" w:cs="Times New Roman"/>
          <w:color w:val="000000"/>
          <w:sz w:val="32"/>
          <w:szCs w:val="32"/>
        </w:rPr>
        <w:t>万元、社会保障和就业支出</w:t>
      </w:r>
      <w:r>
        <w:rPr>
          <w:rFonts w:hint="eastAsia" w:ascii="仿宋_GB2312" w:eastAsia="仿宋_GB2312" w:cs="Times New Roman"/>
          <w:color w:val="000000"/>
          <w:sz w:val="32"/>
          <w:szCs w:val="32"/>
          <w:lang w:val="en-US" w:eastAsia="zh-CN"/>
        </w:rPr>
        <w:t>463.1</w:t>
      </w:r>
      <w:r>
        <w:rPr>
          <w:rFonts w:hint="eastAsia" w:ascii="仿宋_GB2312" w:eastAsia="仿宋_GB2312" w:cs="Times New Roman"/>
          <w:color w:val="000000"/>
          <w:sz w:val="32"/>
          <w:szCs w:val="32"/>
        </w:rPr>
        <w:t>万元、</w:t>
      </w:r>
      <w:r>
        <w:rPr>
          <w:rFonts w:hint="eastAsia" w:ascii="仿宋_GB2312" w:eastAsia="仿宋_GB2312" w:cs="Times New Roman"/>
          <w:color w:val="000000"/>
          <w:sz w:val="32"/>
          <w:szCs w:val="32"/>
          <w:lang w:eastAsia="zh-CN"/>
        </w:rPr>
        <w:t>卫生健康支出</w:t>
      </w:r>
      <w:r>
        <w:rPr>
          <w:rFonts w:hint="eastAsia" w:ascii="仿宋_GB2312" w:eastAsia="仿宋_GB2312" w:cs="Times New Roman"/>
          <w:color w:val="000000"/>
          <w:sz w:val="32"/>
          <w:szCs w:val="32"/>
          <w:lang w:val="en-US" w:eastAsia="zh-CN"/>
        </w:rPr>
        <w:t>311.17万元、</w:t>
      </w:r>
      <w:r>
        <w:rPr>
          <w:rFonts w:hint="eastAsia" w:ascii="仿宋_GB2312" w:eastAsia="仿宋_GB2312" w:cs="Times New Roman"/>
          <w:color w:val="000000"/>
          <w:sz w:val="32"/>
          <w:szCs w:val="32"/>
        </w:rPr>
        <w:t>城乡社区支出</w:t>
      </w:r>
      <w:r>
        <w:rPr>
          <w:rFonts w:hint="eastAsia" w:ascii="仿宋_GB2312" w:eastAsia="仿宋_GB2312" w:cs="Times New Roman"/>
          <w:color w:val="000000"/>
          <w:sz w:val="32"/>
          <w:szCs w:val="32"/>
          <w:lang w:val="en-US" w:eastAsia="zh-CN"/>
        </w:rPr>
        <w:t>1352.12</w:t>
      </w:r>
      <w:r>
        <w:rPr>
          <w:rFonts w:hint="eastAsia" w:ascii="仿宋_GB2312" w:eastAsia="仿宋_GB2312" w:cs="Times New Roman"/>
          <w:color w:val="000000"/>
          <w:sz w:val="32"/>
          <w:szCs w:val="32"/>
        </w:rPr>
        <w:t>万元</w:t>
      </w:r>
      <w:r>
        <w:rPr>
          <w:rFonts w:hint="eastAsia" w:ascii="仿宋_GB2312" w:eastAsia="仿宋_GB2312" w:cs="Times New Roman"/>
          <w:color w:val="000000"/>
          <w:sz w:val="32"/>
          <w:szCs w:val="32"/>
          <w:lang w:eastAsia="zh-CN"/>
        </w:rPr>
        <w:t>、其他支出</w:t>
      </w:r>
      <w:r>
        <w:rPr>
          <w:rFonts w:hint="eastAsia" w:ascii="仿宋_GB2312" w:eastAsia="仿宋_GB2312" w:cs="Times New Roman"/>
          <w:color w:val="000000"/>
          <w:sz w:val="32"/>
          <w:szCs w:val="32"/>
          <w:lang w:val="en-US" w:eastAsia="zh-CN"/>
        </w:rPr>
        <w:t>15万元</w:t>
      </w:r>
      <w:r>
        <w:rPr>
          <w:rFonts w:hint="eastAsia" w:ascii="仿宋_GB2312" w:eastAsia="仿宋_GB2312" w:cs="Times New Roman"/>
          <w:color w:val="000000"/>
          <w:sz w:val="32"/>
          <w:szCs w:val="32"/>
        </w:rPr>
        <w:t>。</w:t>
      </w:r>
    </w:p>
    <w:p>
      <w:pPr>
        <w:adjustRightInd/>
        <w:snapToGrid/>
        <w:spacing w:line="560" w:lineRule="exact"/>
        <w:ind w:firstLine="642"/>
        <w:rPr>
          <w:rFonts w:ascii="仿宋_GB2312" w:eastAsia="仿宋_GB2312" w:cs="Times New Roman"/>
          <w:color w:val="000000"/>
          <w:sz w:val="32"/>
          <w:szCs w:val="32"/>
        </w:rPr>
      </w:pPr>
      <w:r>
        <w:rPr>
          <w:rFonts w:hint="eastAsia" w:ascii="仿宋_GB2312" w:eastAsia="仿宋_GB2312" w:cs="Times New Roman"/>
          <w:color w:val="000000"/>
          <w:sz w:val="32"/>
          <w:szCs w:val="32"/>
        </w:rPr>
        <w:t>2.按支出用途分类，包括人员支出</w:t>
      </w:r>
      <w:r>
        <w:rPr>
          <w:rFonts w:hint="eastAsia" w:ascii="仿宋_GB2312" w:eastAsia="仿宋_GB2312" w:cs="Times New Roman"/>
          <w:color w:val="000000"/>
          <w:sz w:val="32"/>
          <w:szCs w:val="32"/>
          <w:lang w:val="en-US" w:eastAsia="zh-CN"/>
        </w:rPr>
        <w:t>4643.01</w:t>
      </w:r>
      <w:r>
        <w:rPr>
          <w:rFonts w:hint="eastAsia" w:ascii="仿宋_GB2312" w:eastAsia="仿宋_GB2312" w:cs="Times New Roman"/>
          <w:color w:val="000000"/>
          <w:sz w:val="32"/>
          <w:szCs w:val="32"/>
        </w:rPr>
        <w:t>万元，占</w:t>
      </w:r>
      <w:r>
        <w:rPr>
          <w:rFonts w:hint="eastAsia" w:ascii="仿宋_GB2312" w:eastAsia="仿宋_GB2312" w:cs="Times New Roman"/>
          <w:color w:val="000000"/>
          <w:sz w:val="32"/>
          <w:szCs w:val="32"/>
          <w:lang w:val="en-US" w:eastAsia="zh-CN"/>
        </w:rPr>
        <w:t>62.4</w:t>
      </w:r>
      <w:r>
        <w:rPr>
          <w:rFonts w:hint="eastAsia" w:ascii="仿宋_GB2312" w:eastAsia="仿宋_GB2312" w:cs="Times New Roman"/>
          <w:color w:val="000000"/>
          <w:sz w:val="32"/>
          <w:szCs w:val="32"/>
        </w:rPr>
        <w:t>%；日常公用支出</w:t>
      </w:r>
      <w:r>
        <w:rPr>
          <w:rFonts w:hint="eastAsia" w:ascii="仿宋_GB2312" w:eastAsia="仿宋_GB2312" w:cs="Times New Roman"/>
          <w:color w:val="000000"/>
          <w:sz w:val="32"/>
          <w:szCs w:val="32"/>
          <w:lang w:val="en-US" w:eastAsia="zh-CN"/>
        </w:rPr>
        <w:t>473.8</w:t>
      </w:r>
      <w:r>
        <w:rPr>
          <w:rFonts w:hint="eastAsia" w:ascii="仿宋_GB2312" w:eastAsia="仿宋_GB2312" w:cs="Times New Roman"/>
          <w:color w:val="000000"/>
          <w:sz w:val="32"/>
          <w:szCs w:val="32"/>
        </w:rPr>
        <w:t>万元，占</w:t>
      </w:r>
      <w:r>
        <w:rPr>
          <w:rFonts w:hint="eastAsia" w:ascii="仿宋_GB2312" w:eastAsia="仿宋_GB2312" w:cs="Times New Roman"/>
          <w:color w:val="000000"/>
          <w:sz w:val="32"/>
          <w:szCs w:val="32"/>
          <w:lang w:val="en-US" w:eastAsia="zh-CN"/>
        </w:rPr>
        <w:t>6.4</w:t>
      </w:r>
      <w:r>
        <w:rPr>
          <w:rFonts w:hint="eastAsia" w:ascii="仿宋_GB2312" w:eastAsia="仿宋_GB2312" w:cs="Times New Roman"/>
          <w:color w:val="000000"/>
          <w:sz w:val="32"/>
          <w:szCs w:val="32"/>
        </w:rPr>
        <w:t>%；项目支出</w:t>
      </w:r>
      <w:r>
        <w:rPr>
          <w:rFonts w:hint="eastAsia" w:ascii="仿宋_GB2312" w:eastAsia="仿宋_GB2312" w:cs="Times New Roman"/>
          <w:color w:val="000000"/>
          <w:sz w:val="32"/>
          <w:szCs w:val="32"/>
          <w:lang w:val="en-US" w:eastAsia="zh-CN"/>
        </w:rPr>
        <w:t>2318.1</w:t>
      </w:r>
      <w:r>
        <w:rPr>
          <w:rFonts w:hint="eastAsia" w:ascii="仿宋_GB2312" w:eastAsia="仿宋_GB2312" w:cs="Times New Roman"/>
          <w:color w:val="000000"/>
          <w:sz w:val="32"/>
          <w:szCs w:val="32"/>
        </w:rPr>
        <w:t>万元，占</w:t>
      </w:r>
      <w:r>
        <w:rPr>
          <w:rFonts w:hint="eastAsia" w:ascii="仿宋_GB2312" w:eastAsia="仿宋_GB2312" w:cs="Times New Roman"/>
          <w:color w:val="000000"/>
          <w:sz w:val="32"/>
          <w:szCs w:val="32"/>
          <w:lang w:val="en-US" w:eastAsia="zh-CN"/>
        </w:rPr>
        <w:t>31.2</w:t>
      </w:r>
      <w:r>
        <w:rPr>
          <w:rFonts w:hint="eastAsia" w:ascii="仿宋_GB2312" w:eastAsia="仿宋_GB2312" w:cs="Times New Roman"/>
          <w:color w:val="000000"/>
          <w:sz w:val="32"/>
          <w:szCs w:val="32"/>
        </w:rPr>
        <w:t>%。</w:t>
      </w:r>
    </w:p>
    <w:p>
      <w:pPr>
        <w:adjustRightInd/>
        <w:snapToGrid/>
        <w:spacing w:line="560" w:lineRule="exact"/>
        <w:ind w:firstLine="642"/>
        <w:rPr>
          <w:rFonts w:ascii="仿宋_GB2312" w:eastAsia="仿宋_GB2312" w:cs="Times New Roman"/>
          <w:color w:val="000000"/>
          <w:sz w:val="32"/>
          <w:szCs w:val="32"/>
        </w:rPr>
      </w:pPr>
      <w:r>
        <w:rPr>
          <w:rFonts w:hint="eastAsia" w:ascii="仿宋_GB2312" w:eastAsia="仿宋_GB2312" w:cs="Times New Roman"/>
          <w:color w:val="000000"/>
          <w:sz w:val="32"/>
          <w:szCs w:val="32"/>
        </w:rPr>
        <w:t>结转下年0万元。</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color w:val="000000"/>
          <w:sz w:val="32"/>
          <w:szCs w:val="32"/>
          <w:highlight w:val="none"/>
        </w:rPr>
      </w:pP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四</w:t>
      </w: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关于丽水学院附属高级中学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年财政拨款</w:t>
      </w:r>
      <w:r>
        <w:rPr>
          <w:rFonts w:hint="eastAsia" w:ascii="楷体_GB2312" w:hAnsi="楷体_GB2312" w:eastAsia="楷体_GB2312" w:cs="楷体_GB2312"/>
          <w:b w:val="0"/>
          <w:bCs/>
          <w:color w:val="000000"/>
          <w:sz w:val="32"/>
          <w:szCs w:val="32"/>
          <w:highlight w:val="none"/>
          <w:lang w:eastAsia="zh-CN"/>
        </w:rPr>
        <w:t>收支预算情况的总体说明</w:t>
      </w:r>
    </w:p>
    <w:p>
      <w:pPr>
        <w:adjustRightInd/>
        <w:snapToGrid/>
        <w:spacing w:line="560" w:lineRule="exact"/>
        <w:ind w:firstLine="640"/>
        <w:rPr>
          <w:rFonts w:ascii="仿宋_GB2312" w:eastAsia="仿宋_GB2312" w:cs="Times New Roman"/>
          <w:color w:val="000000"/>
          <w:sz w:val="32"/>
          <w:szCs w:val="32"/>
        </w:rPr>
      </w:pPr>
      <w:r>
        <w:rPr>
          <w:rFonts w:hint="eastAsia" w:ascii="仿宋_GB2312" w:eastAsia="仿宋_GB2312" w:cs="Times New Roman"/>
          <w:color w:val="000000"/>
          <w:sz w:val="32"/>
          <w:szCs w:val="32"/>
        </w:rPr>
        <w:t>丽水学院附属高级中学202</w:t>
      </w:r>
      <w:r>
        <w:rPr>
          <w:rFonts w:hint="eastAsia" w:ascii="仿宋_GB2312" w:eastAsia="仿宋_GB2312" w:cs="Times New Roman"/>
          <w:color w:val="000000"/>
          <w:sz w:val="32"/>
          <w:szCs w:val="32"/>
          <w:lang w:val="en-US" w:eastAsia="zh-CN"/>
        </w:rPr>
        <w:t>3</w:t>
      </w:r>
      <w:r>
        <w:rPr>
          <w:rFonts w:hint="eastAsia" w:ascii="仿宋_GB2312" w:eastAsia="仿宋_GB2312" w:cs="Times New Roman"/>
          <w:color w:val="000000"/>
          <w:sz w:val="32"/>
          <w:szCs w:val="32"/>
        </w:rPr>
        <w:t>年财政拨款收支总预算</w:t>
      </w:r>
      <w:r>
        <w:rPr>
          <w:rFonts w:hint="eastAsia" w:ascii="仿宋_GB2312" w:eastAsia="仿宋_GB2312" w:cs="Times New Roman"/>
          <w:color w:val="000000"/>
          <w:sz w:val="32"/>
          <w:szCs w:val="32"/>
          <w:lang w:val="en-US" w:eastAsia="zh-CN"/>
        </w:rPr>
        <w:t>6864.91</w:t>
      </w:r>
      <w:r>
        <w:rPr>
          <w:rFonts w:hint="eastAsia" w:ascii="仿宋_GB2312" w:eastAsia="仿宋_GB2312" w:cs="Times New Roman"/>
          <w:color w:val="000000"/>
          <w:sz w:val="32"/>
          <w:szCs w:val="32"/>
        </w:rPr>
        <w:t>万元。收入包括：一般公共预算</w:t>
      </w:r>
      <w:r>
        <w:rPr>
          <w:rFonts w:hint="eastAsia" w:ascii="仿宋_GB2312" w:eastAsia="仿宋_GB2312" w:cs="Times New Roman"/>
          <w:color w:val="000000"/>
          <w:sz w:val="32"/>
          <w:szCs w:val="32"/>
          <w:lang w:val="en-US" w:eastAsia="zh-CN"/>
        </w:rPr>
        <w:t>5497.79</w:t>
      </w:r>
      <w:r>
        <w:rPr>
          <w:rFonts w:hint="eastAsia" w:ascii="仿宋_GB2312" w:eastAsia="仿宋_GB2312" w:cs="Times New Roman"/>
          <w:color w:val="000000"/>
          <w:sz w:val="32"/>
          <w:szCs w:val="32"/>
        </w:rPr>
        <w:t>万元、政府性基金</w:t>
      </w:r>
      <w:r>
        <w:rPr>
          <w:rFonts w:hint="eastAsia" w:ascii="仿宋_GB2312" w:eastAsia="仿宋_GB2312" w:cs="Times New Roman"/>
          <w:color w:val="000000"/>
          <w:sz w:val="32"/>
          <w:szCs w:val="32"/>
          <w:lang w:val="en-US" w:eastAsia="zh-CN"/>
        </w:rPr>
        <w:t>1367.12</w:t>
      </w:r>
      <w:r>
        <w:rPr>
          <w:rFonts w:hint="eastAsia" w:ascii="仿宋_GB2312" w:eastAsia="仿宋_GB2312" w:cs="Times New Roman"/>
          <w:color w:val="000000"/>
          <w:sz w:val="32"/>
          <w:szCs w:val="32"/>
        </w:rPr>
        <w:t>万元；支出包括：教育支出</w:t>
      </w:r>
      <w:r>
        <w:rPr>
          <w:rFonts w:hint="eastAsia" w:ascii="仿宋_GB2312" w:eastAsia="仿宋_GB2312" w:cs="Times New Roman"/>
          <w:color w:val="000000"/>
          <w:sz w:val="32"/>
          <w:szCs w:val="32"/>
          <w:lang w:val="en-US" w:eastAsia="zh-CN"/>
        </w:rPr>
        <w:t>4723.53</w:t>
      </w:r>
      <w:r>
        <w:rPr>
          <w:rFonts w:hint="eastAsia" w:ascii="仿宋_GB2312" w:eastAsia="仿宋_GB2312" w:cs="Times New Roman"/>
          <w:color w:val="000000"/>
          <w:sz w:val="32"/>
          <w:szCs w:val="32"/>
        </w:rPr>
        <w:t>万元、社会保障和就业支出</w:t>
      </w:r>
      <w:r>
        <w:rPr>
          <w:rFonts w:hint="eastAsia" w:ascii="仿宋_GB2312" w:eastAsia="仿宋_GB2312" w:cs="Times New Roman"/>
          <w:color w:val="000000"/>
          <w:sz w:val="32"/>
          <w:szCs w:val="32"/>
          <w:lang w:val="en-US" w:eastAsia="zh-CN"/>
        </w:rPr>
        <w:t>463.09</w:t>
      </w:r>
      <w:r>
        <w:rPr>
          <w:rFonts w:hint="eastAsia" w:ascii="仿宋_GB2312" w:eastAsia="仿宋_GB2312" w:cs="Times New Roman"/>
          <w:color w:val="000000"/>
          <w:sz w:val="32"/>
          <w:szCs w:val="32"/>
        </w:rPr>
        <w:t>万元、</w:t>
      </w:r>
      <w:r>
        <w:rPr>
          <w:rFonts w:hint="eastAsia" w:ascii="仿宋_GB2312" w:eastAsia="仿宋_GB2312" w:cs="Times New Roman"/>
          <w:color w:val="000000"/>
          <w:sz w:val="32"/>
          <w:szCs w:val="32"/>
          <w:lang w:eastAsia="zh-CN"/>
        </w:rPr>
        <w:t>卫生健康支出</w:t>
      </w:r>
      <w:r>
        <w:rPr>
          <w:rFonts w:hint="eastAsia" w:ascii="仿宋_GB2312" w:eastAsia="仿宋_GB2312" w:cs="Times New Roman"/>
          <w:color w:val="000000"/>
          <w:sz w:val="32"/>
          <w:szCs w:val="32"/>
          <w:lang w:val="en-US" w:eastAsia="zh-CN"/>
        </w:rPr>
        <w:t>311.17万元、</w:t>
      </w:r>
      <w:r>
        <w:rPr>
          <w:rFonts w:hint="eastAsia" w:ascii="仿宋_GB2312" w:eastAsia="仿宋_GB2312" w:cs="Times New Roman"/>
          <w:color w:val="000000"/>
          <w:sz w:val="32"/>
          <w:szCs w:val="32"/>
        </w:rPr>
        <w:t>城乡社区支出</w:t>
      </w:r>
      <w:r>
        <w:rPr>
          <w:rFonts w:hint="eastAsia" w:ascii="仿宋_GB2312" w:eastAsia="仿宋_GB2312" w:cs="Times New Roman"/>
          <w:color w:val="000000"/>
          <w:sz w:val="32"/>
          <w:szCs w:val="32"/>
          <w:lang w:val="en-US" w:eastAsia="zh-CN"/>
        </w:rPr>
        <w:t>1352.12</w:t>
      </w:r>
      <w:r>
        <w:rPr>
          <w:rFonts w:hint="eastAsia" w:ascii="仿宋_GB2312" w:eastAsia="仿宋_GB2312" w:cs="Times New Roman"/>
          <w:color w:val="000000"/>
          <w:sz w:val="32"/>
          <w:szCs w:val="32"/>
        </w:rPr>
        <w:t>万元</w:t>
      </w:r>
      <w:r>
        <w:rPr>
          <w:rFonts w:hint="eastAsia" w:ascii="仿宋_GB2312" w:eastAsia="仿宋_GB2312" w:cs="Times New Roman"/>
          <w:color w:val="000000"/>
          <w:sz w:val="32"/>
          <w:szCs w:val="32"/>
          <w:lang w:eastAsia="zh-CN"/>
        </w:rPr>
        <w:t>、其他支出</w:t>
      </w:r>
      <w:r>
        <w:rPr>
          <w:rFonts w:hint="eastAsia" w:ascii="仿宋_GB2312" w:eastAsia="仿宋_GB2312" w:cs="Times New Roman"/>
          <w:color w:val="000000"/>
          <w:sz w:val="32"/>
          <w:szCs w:val="32"/>
          <w:lang w:val="en-US" w:eastAsia="zh-CN"/>
        </w:rPr>
        <w:t>15万元</w:t>
      </w:r>
      <w:r>
        <w:rPr>
          <w:rFonts w:hint="eastAsia" w:ascii="仿宋_GB2312" w:eastAsia="仿宋_GB2312" w:cs="Times New Roman"/>
          <w:color w:val="000000"/>
          <w:sz w:val="32"/>
          <w:szCs w:val="32"/>
        </w:rPr>
        <w:t>。</w:t>
      </w:r>
    </w:p>
    <w:p>
      <w:pPr>
        <w:keepNext w:val="0"/>
        <w:keepLines w:val="0"/>
        <w:pageBreakBefore w:val="0"/>
        <w:numPr>
          <w:ilvl w:val="0"/>
          <w:numId w:val="1"/>
        </w:numPr>
        <w:kinsoku/>
        <w:wordWrap/>
        <w:overflowPunct/>
        <w:topLinePunct w:val="0"/>
        <w:autoSpaceDE/>
        <w:autoSpaceDN/>
        <w:bidi w:val="0"/>
        <w:adjustRightInd/>
        <w:snapToGrid/>
        <w:spacing w:beforeLines="0" w:afterLines="0" w:line="520" w:lineRule="exact"/>
        <w:ind w:right="0" w:rightChars="0" w:firstLine="64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关于丽水学院附属高级中学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一般公共预算当年拨款情况说明</w:t>
      </w:r>
    </w:p>
    <w:p>
      <w:pPr>
        <w:pStyle w:val="2"/>
        <w:rPr>
          <w:rFonts w:hint="default"/>
          <w:lang w:val="en-US" w:eastAsia="zh-CN"/>
        </w:rPr>
      </w:pPr>
    </w:p>
    <w:p>
      <w:pPr>
        <w:adjustRightInd/>
        <w:snapToGrid/>
        <w:spacing w:line="560" w:lineRule="exact"/>
        <w:ind w:firstLine="642"/>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1.一般公共预算当年拨款规模变化情况。</w:t>
      </w:r>
    </w:p>
    <w:p>
      <w:pPr>
        <w:adjustRightInd/>
        <w:snapToGrid/>
        <w:spacing w:line="560" w:lineRule="exact"/>
        <w:ind w:firstLine="642"/>
        <w:rPr>
          <w:rFonts w:ascii="仿宋_GB2312" w:eastAsia="仿宋_GB2312" w:cs="Times New Roman"/>
          <w:color w:val="000000"/>
          <w:sz w:val="32"/>
          <w:szCs w:val="32"/>
        </w:rPr>
      </w:pPr>
      <w:r>
        <w:rPr>
          <w:rFonts w:hint="eastAsia" w:ascii="仿宋_GB2312" w:eastAsia="仿宋_GB2312" w:cs="Times New Roman"/>
          <w:color w:val="000000"/>
          <w:sz w:val="32"/>
          <w:szCs w:val="32"/>
        </w:rPr>
        <w:t>丽水学院附属高级中学202</w:t>
      </w:r>
      <w:r>
        <w:rPr>
          <w:rFonts w:hint="eastAsia" w:ascii="仿宋_GB2312" w:eastAsia="仿宋_GB2312" w:cs="Times New Roman"/>
          <w:color w:val="000000"/>
          <w:sz w:val="32"/>
          <w:szCs w:val="32"/>
          <w:lang w:val="en-US" w:eastAsia="zh-CN"/>
        </w:rPr>
        <w:t>3</w:t>
      </w:r>
      <w:r>
        <w:rPr>
          <w:rFonts w:hint="eastAsia" w:ascii="仿宋_GB2312" w:eastAsia="仿宋_GB2312" w:cs="Times New Roman"/>
          <w:color w:val="000000"/>
          <w:sz w:val="32"/>
          <w:szCs w:val="32"/>
        </w:rPr>
        <w:t>年一般公共预算当年拨款</w:t>
      </w:r>
      <w:r>
        <w:rPr>
          <w:rFonts w:hint="eastAsia" w:ascii="仿宋_GB2312" w:eastAsia="仿宋_GB2312" w:cs="Times New Roman"/>
          <w:color w:val="000000"/>
          <w:sz w:val="32"/>
          <w:szCs w:val="32"/>
          <w:lang w:val="en-US" w:eastAsia="zh-CN"/>
        </w:rPr>
        <w:t>5497.79</w:t>
      </w:r>
      <w:r>
        <w:rPr>
          <w:rFonts w:hint="eastAsia" w:ascii="仿宋_GB2312" w:eastAsia="仿宋_GB2312" w:cs="Times New Roman"/>
          <w:color w:val="000000"/>
          <w:sz w:val="32"/>
          <w:szCs w:val="32"/>
        </w:rPr>
        <w:t>万元，比上年执行数</w:t>
      </w:r>
      <w:r>
        <w:rPr>
          <w:rFonts w:hint="eastAsia" w:ascii="仿宋_GB2312" w:eastAsia="仿宋_GB2312" w:cs="Times New Roman"/>
          <w:color w:val="000000"/>
          <w:sz w:val="32"/>
          <w:szCs w:val="32"/>
          <w:lang w:eastAsia="zh-CN"/>
        </w:rPr>
        <w:t>增加</w:t>
      </w:r>
      <w:r>
        <w:rPr>
          <w:rFonts w:hint="eastAsia" w:ascii="仿宋_GB2312" w:eastAsia="仿宋_GB2312" w:cs="Times New Roman"/>
          <w:color w:val="000000"/>
          <w:sz w:val="32"/>
          <w:szCs w:val="32"/>
          <w:lang w:val="en-US" w:eastAsia="zh-CN"/>
        </w:rPr>
        <w:t>216</w:t>
      </w:r>
      <w:r>
        <w:rPr>
          <w:rFonts w:hint="eastAsia" w:ascii="仿宋_GB2312" w:eastAsia="仿宋_GB2312" w:cs="Times New Roman"/>
          <w:color w:val="000000"/>
          <w:sz w:val="32"/>
          <w:szCs w:val="32"/>
        </w:rPr>
        <w:t>万元，主要是</w:t>
      </w:r>
      <w:r>
        <w:rPr>
          <w:rFonts w:hint="eastAsia" w:ascii="仿宋_GB2312" w:eastAsia="仿宋_GB2312" w:cs="Times New Roman"/>
          <w:color w:val="000000"/>
          <w:sz w:val="32"/>
          <w:szCs w:val="32"/>
          <w:lang w:val="en-US" w:eastAsia="zh-CN"/>
        </w:rPr>
        <w:t>2023年在职人员数增加</w:t>
      </w:r>
      <w:r>
        <w:rPr>
          <w:rFonts w:hint="eastAsia" w:ascii="仿宋_GB2312" w:eastAsia="仿宋_GB2312" w:cs="Times New Roman"/>
          <w:color w:val="000000"/>
          <w:sz w:val="32"/>
          <w:szCs w:val="32"/>
        </w:rPr>
        <w:t>。</w:t>
      </w:r>
    </w:p>
    <w:p>
      <w:pPr>
        <w:adjustRightInd/>
        <w:snapToGrid/>
        <w:spacing w:line="560" w:lineRule="exact"/>
        <w:ind w:firstLine="642"/>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2.一般公共预算当年拨款结构情况。</w:t>
      </w:r>
    </w:p>
    <w:p>
      <w:pPr>
        <w:adjustRightInd/>
        <w:snapToGrid/>
        <w:spacing w:line="560" w:lineRule="exact"/>
        <w:ind w:firstLine="640" w:firstLineChars="200"/>
        <w:rPr>
          <w:rFonts w:ascii="仿宋_GB2312" w:eastAsia="仿宋_GB2312" w:cs="Times New Roman"/>
          <w:color w:val="000000"/>
          <w:sz w:val="32"/>
          <w:szCs w:val="32"/>
        </w:rPr>
      </w:pPr>
      <w:r>
        <w:rPr>
          <w:rFonts w:hint="eastAsia" w:ascii="仿宋_GB2312" w:eastAsia="仿宋_GB2312" w:cs="Times New Roman"/>
          <w:color w:val="000000"/>
          <w:sz w:val="32"/>
          <w:szCs w:val="32"/>
        </w:rPr>
        <w:t>教育（类）支出</w:t>
      </w:r>
      <w:r>
        <w:rPr>
          <w:rFonts w:hint="eastAsia" w:ascii="仿宋_GB2312" w:eastAsia="仿宋_GB2312" w:cs="Times New Roman"/>
          <w:color w:val="000000"/>
          <w:sz w:val="32"/>
          <w:szCs w:val="32"/>
          <w:lang w:val="en-US" w:eastAsia="zh-CN"/>
        </w:rPr>
        <w:t>4723.53</w:t>
      </w:r>
      <w:r>
        <w:rPr>
          <w:rFonts w:hint="eastAsia" w:ascii="仿宋_GB2312" w:eastAsia="仿宋_GB2312" w:cs="Times New Roman"/>
          <w:color w:val="000000"/>
          <w:sz w:val="32"/>
          <w:szCs w:val="32"/>
        </w:rPr>
        <w:t>万元，占</w:t>
      </w:r>
      <w:r>
        <w:rPr>
          <w:rFonts w:hint="eastAsia" w:ascii="仿宋_GB2312" w:eastAsia="仿宋_GB2312" w:cs="Times New Roman"/>
          <w:color w:val="000000"/>
          <w:sz w:val="32"/>
          <w:szCs w:val="32"/>
          <w:lang w:val="en-US" w:eastAsia="zh-CN"/>
        </w:rPr>
        <w:t>85.9</w:t>
      </w:r>
      <w:r>
        <w:rPr>
          <w:rFonts w:hint="eastAsia" w:ascii="仿宋_GB2312" w:eastAsia="仿宋_GB2312" w:cs="Times New Roman"/>
          <w:color w:val="000000"/>
          <w:sz w:val="32"/>
          <w:szCs w:val="32"/>
        </w:rPr>
        <w:t>%；社会保障和就业（类）支出</w:t>
      </w:r>
      <w:r>
        <w:rPr>
          <w:rFonts w:hint="eastAsia" w:ascii="仿宋_GB2312" w:eastAsia="仿宋_GB2312" w:cs="Times New Roman"/>
          <w:color w:val="000000"/>
          <w:sz w:val="32"/>
          <w:szCs w:val="32"/>
          <w:lang w:val="en-US" w:eastAsia="zh-CN"/>
        </w:rPr>
        <w:t>463.09</w:t>
      </w:r>
      <w:r>
        <w:rPr>
          <w:rFonts w:hint="eastAsia" w:ascii="仿宋_GB2312" w:eastAsia="仿宋_GB2312" w:cs="Times New Roman"/>
          <w:color w:val="000000"/>
          <w:sz w:val="32"/>
          <w:szCs w:val="32"/>
        </w:rPr>
        <w:t>万元，占</w:t>
      </w:r>
      <w:r>
        <w:rPr>
          <w:rFonts w:hint="eastAsia" w:ascii="仿宋_GB2312" w:eastAsia="仿宋_GB2312" w:cs="Times New Roman"/>
          <w:color w:val="000000"/>
          <w:sz w:val="32"/>
          <w:szCs w:val="32"/>
          <w:lang w:val="en-US" w:eastAsia="zh-CN"/>
        </w:rPr>
        <w:t>8.4</w:t>
      </w:r>
      <w:r>
        <w:rPr>
          <w:rFonts w:hint="eastAsia" w:ascii="仿宋_GB2312" w:eastAsia="仿宋_GB2312" w:cs="Times New Roman"/>
          <w:color w:val="000000"/>
          <w:sz w:val="32"/>
          <w:szCs w:val="32"/>
        </w:rPr>
        <w:t>%</w:t>
      </w:r>
      <w:r>
        <w:rPr>
          <w:rFonts w:hint="eastAsia" w:ascii="仿宋_GB2312" w:eastAsia="仿宋_GB2312" w:cs="Times New Roman"/>
          <w:color w:val="000000"/>
          <w:sz w:val="32"/>
          <w:szCs w:val="32"/>
          <w:lang w:eastAsia="zh-CN"/>
        </w:rPr>
        <w:t>；卫生健康（</w:t>
      </w:r>
      <w:r>
        <w:rPr>
          <w:rFonts w:hint="eastAsia" w:ascii="仿宋_GB2312" w:eastAsia="仿宋_GB2312" w:cs="Times New Roman"/>
          <w:color w:val="000000"/>
          <w:sz w:val="32"/>
          <w:szCs w:val="32"/>
          <w:lang w:val="en-US" w:eastAsia="zh-CN"/>
        </w:rPr>
        <w:t>类</w:t>
      </w:r>
      <w:r>
        <w:rPr>
          <w:rFonts w:hint="eastAsia" w:ascii="仿宋_GB2312" w:eastAsia="仿宋_GB2312" w:cs="Times New Roman"/>
          <w:color w:val="000000"/>
          <w:sz w:val="32"/>
          <w:szCs w:val="32"/>
          <w:lang w:eastAsia="zh-CN"/>
        </w:rPr>
        <w:t>）支出</w:t>
      </w:r>
      <w:r>
        <w:rPr>
          <w:rFonts w:hint="eastAsia" w:ascii="仿宋_GB2312" w:eastAsia="仿宋_GB2312" w:cs="Times New Roman"/>
          <w:color w:val="000000"/>
          <w:sz w:val="32"/>
          <w:szCs w:val="32"/>
          <w:lang w:val="en-US" w:eastAsia="zh-CN"/>
        </w:rPr>
        <w:t>311.17万元，占5.7%</w:t>
      </w:r>
      <w:r>
        <w:rPr>
          <w:rFonts w:hint="eastAsia" w:ascii="仿宋_GB2312" w:eastAsia="仿宋_GB2312" w:cs="Times New Roman"/>
          <w:color w:val="000000"/>
          <w:sz w:val="32"/>
          <w:szCs w:val="32"/>
        </w:rPr>
        <w:t>。</w:t>
      </w:r>
    </w:p>
    <w:p>
      <w:pPr>
        <w:adjustRightInd/>
        <w:snapToGrid/>
        <w:spacing w:line="560" w:lineRule="exact"/>
        <w:rPr>
          <w:rFonts w:ascii="仿宋_GB2312" w:eastAsia="仿宋_GB2312" w:cs="Times New Roman"/>
          <w:color w:val="000000"/>
          <w:sz w:val="32"/>
          <w:szCs w:val="32"/>
        </w:rPr>
      </w:pPr>
      <w:r>
        <w:rPr>
          <w:rFonts w:hint="eastAsia" w:ascii="仿宋_GB2312" w:eastAsia="仿宋_GB2312" w:cs="Times New Roman"/>
          <w:color w:val="000000"/>
          <w:sz w:val="32"/>
          <w:szCs w:val="32"/>
        </w:rPr>
        <w:t xml:space="preserve">  </w:t>
      </w:r>
      <w:r>
        <w:rPr>
          <w:rFonts w:hint="eastAsia" w:ascii="楷体_GB2312" w:hAnsi="楷体_GB2312" w:eastAsia="楷体_GB2312" w:cs="楷体_GB2312"/>
          <w:b/>
          <w:color w:val="000000"/>
          <w:sz w:val="32"/>
          <w:szCs w:val="32"/>
        </w:rPr>
        <w:t xml:space="preserve">  3.一般公共预算当年拨款具体使用情况。</w:t>
      </w:r>
    </w:p>
    <w:p>
      <w:pPr>
        <w:widowControl w:val="0"/>
        <w:adjustRightInd/>
        <w:snapToGrid/>
        <w:spacing w:after="0" w:line="560" w:lineRule="exact"/>
        <w:ind w:firstLine="640" w:firstLineChars="200"/>
        <w:rPr>
          <w:rFonts w:ascii="仿宋_GB2312" w:hAnsi="Times New Roman" w:eastAsia="仿宋_GB2312" w:cs="Times New Roman"/>
          <w:color w:val="000000"/>
          <w:kern w:val="2"/>
          <w:sz w:val="32"/>
          <w:szCs w:val="32"/>
        </w:rPr>
      </w:pPr>
      <w:r>
        <w:rPr>
          <w:rFonts w:hint="eastAsia" w:ascii="仿宋_GB2312" w:hAnsi="Times New Roman" w:eastAsia="仿宋_GB2312" w:cs="Times New Roman"/>
          <w:color w:val="000000"/>
          <w:kern w:val="2"/>
          <w:sz w:val="32"/>
          <w:szCs w:val="32"/>
        </w:rPr>
        <w:t>（1）教育支出(类)普通教育(款)高中教育(项)</w:t>
      </w:r>
      <w:r>
        <w:rPr>
          <w:rFonts w:hint="eastAsia" w:ascii="仿宋_GB2312" w:eastAsia="仿宋_GB2312" w:cs="Times New Roman"/>
          <w:color w:val="000000"/>
          <w:kern w:val="2"/>
          <w:sz w:val="32"/>
          <w:szCs w:val="32"/>
          <w:lang w:val="en-US" w:eastAsia="zh-CN"/>
        </w:rPr>
        <w:t>4723.53</w:t>
      </w:r>
      <w:r>
        <w:rPr>
          <w:rFonts w:hint="eastAsia" w:ascii="仿宋_GB2312" w:hAnsi="Times New Roman" w:eastAsia="仿宋_GB2312" w:cs="Times New Roman"/>
          <w:color w:val="000000"/>
          <w:kern w:val="2"/>
          <w:sz w:val="32"/>
          <w:szCs w:val="32"/>
        </w:rPr>
        <w:t>万元，主要用于人员支出和日常公用支出以及教师培训支出。</w:t>
      </w:r>
    </w:p>
    <w:p>
      <w:pPr>
        <w:adjustRightInd/>
        <w:snapToGrid/>
        <w:spacing w:line="560" w:lineRule="exact"/>
        <w:ind w:firstLine="640"/>
        <w:rPr>
          <w:rFonts w:ascii="仿宋_GB2312" w:eastAsia="仿宋_GB2312" w:cs="Times New Roman"/>
          <w:color w:val="000000"/>
          <w:sz w:val="32"/>
          <w:szCs w:val="32"/>
        </w:rPr>
      </w:pPr>
      <w:r>
        <w:rPr>
          <w:rFonts w:hint="eastAsia" w:ascii="仿宋_GB2312" w:eastAsia="仿宋_GB2312" w:cs="Times New Roman"/>
          <w:color w:val="000000"/>
          <w:sz w:val="32"/>
          <w:szCs w:val="32"/>
        </w:rPr>
        <w:t>（</w:t>
      </w:r>
      <w:r>
        <w:rPr>
          <w:rFonts w:hint="eastAsia" w:ascii="仿宋_GB2312" w:eastAsia="仿宋_GB2312" w:cs="Times New Roman"/>
          <w:color w:val="000000"/>
          <w:sz w:val="32"/>
          <w:szCs w:val="32"/>
          <w:lang w:val="en-US" w:eastAsia="zh-CN"/>
        </w:rPr>
        <w:t>2</w:t>
      </w:r>
      <w:r>
        <w:rPr>
          <w:rFonts w:hint="eastAsia" w:ascii="仿宋_GB2312" w:eastAsia="仿宋_GB2312" w:cs="Times New Roman"/>
          <w:color w:val="000000"/>
          <w:sz w:val="32"/>
          <w:szCs w:val="32"/>
        </w:rPr>
        <w:t>）社会保障和就业支出(类)行政事业单位养老支出(款)机关事业单位基本养老保险缴费支出(项)</w:t>
      </w:r>
      <w:r>
        <w:rPr>
          <w:rFonts w:hint="eastAsia" w:ascii="仿宋_GB2312" w:eastAsia="仿宋_GB2312" w:cs="Times New Roman"/>
          <w:color w:val="000000"/>
          <w:sz w:val="32"/>
          <w:szCs w:val="32"/>
          <w:lang w:val="en-US" w:eastAsia="zh-CN"/>
        </w:rPr>
        <w:t>280.66</w:t>
      </w:r>
      <w:r>
        <w:rPr>
          <w:rFonts w:hint="eastAsia" w:ascii="仿宋_GB2312" w:eastAsia="仿宋_GB2312" w:cs="Times New Roman"/>
          <w:color w:val="000000"/>
          <w:sz w:val="32"/>
          <w:szCs w:val="32"/>
        </w:rPr>
        <w:t>万元，主要用于由单位缴纳的基本养老保险费支出。</w:t>
      </w:r>
    </w:p>
    <w:p>
      <w:pPr>
        <w:adjustRightInd/>
        <w:snapToGrid/>
        <w:spacing w:line="560" w:lineRule="exact"/>
        <w:ind w:firstLine="640"/>
        <w:rPr>
          <w:rFonts w:ascii="仿宋_GB2312" w:eastAsia="仿宋_GB2312" w:cs="Times New Roman"/>
          <w:color w:val="000000"/>
          <w:sz w:val="32"/>
          <w:szCs w:val="32"/>
        </w:rPr>
      </w:pPr>
      <w:r>
        <w:rPr>
          <w:rFonts w:hint="eastAsia" w:ascii="仿宋_GB2312" w:eastAsia="仿宋_GB2312" w:cs="Times New Roman"/>
          <w:color w:val="000000"/>
          <w:sz w:val="32"/>
          <w:szCs w:val="32"/>
        </w:rPr>
        <w:t>（</w:t>
      </w:r>
      <w:r>
        <w:rPr>
          <w:rFonts w:hint="eastAsia" w:ascii="仿宋_GB2312" w:eastAsia="仿宋_GB2312" w:cs="Times New Roman"/>
          <w:color w:val="000000"/>
          <w:sz w:val="32"/>
          <w:szCs w:val="32"/>
          <w:lang w:val="en-US" w:eastAsia="zh-CN"/>
        </w:rPr>
        <w:t>3</w:t>
      </w:r>
      <w:r>
        <w:rPr>
          <w:rFonts w:hint="eastAsia" w:ascii="仿宋_GB2312" w:eastAsia="仿宋_GB2312" w:cs="Times New Roman"/>
          <w:color w:val="000000"/>
          <w:sz w:val="32"/>
          <w:szCs w:val="32"/>
        </w:rPr>
        <w:t>）社会保障和就业支出(类)行政事业单位养老支出(款)机关事业单位职业年金缴费支出(项)</w:t>
      </w:r>
      <w:r>
        <w:rPr>
          <w:rFonts w:hint="eastAsia" w:ascii="仿宋_GB2312" w:eastAsia="仿宋_GB2312" w:cs="Times New Roman"/>
          <w:color w:val="000000"/>
          <w:sz w:val="32"/>
          <w:szCs w:val="32"/>
          <w:lang w:val="en-US" w:eastAsia="zh-CN"/>
        </w:rPr>
        <w:t>140.33</w:t>
      </w:r>
      <w:r>
        <w:rPr>
          <w:rFonts w:hint="eastAsia" w:ascii="仿宋_GB2312" w:eastAsia="仿宋_GB2312" w:cs="Times New Roman"/>
          <w:color w:val="000000"/>
          <w:sz w:val="32"/>
          <w:szCs w:val="32"/>
        </w:rPr>
        <w:t>万元，主要用于由单位实际缴纳的职业年金支出。</w:t>
      </w:r>
    </w:p>
    <w:p>
      <w:pPr>
        <w:adjustRightInd/>
        <w:snapToGrid/>
        <w:spacing w:line="560" w:lineRule="exact"/>
        <w:ind w:firstLine="640"/>
        <w:rPr>
          <w:rFonts w:hint="eastAsia" w:ascii="仿宋_GB2312" w:eastAsia="仿宋_GB2312" w:cs="Times New Roman"/>
          <w:color w:val="000000"/>
          <w:sz w:val="32"/>
          <w:szCs w:val="32"/>
        </w:rPr>
      </w:pPr>
      <w:r>
        <w:rPr>
          <w:rFonts w:hint="eastAsia" w:ascii="仿宋_GB2312" w:eastAsia="仿宋_GB2312" w:cs="Times New Roman"/>
          <w:color w:val="000000"/>
          <w:sz w:val="32"/>
          <w:szCs w:val="32"/>
        </w:rPr>
        <w:t>（</w:t>
      </w:r>
      <w:r>
        <w:rPr>
          <w:rFonts w:hint="eastAsia" w:ascii="仿宋_GB2312" w:eastAsia="仿宋_GB2312" w:cs="Times New Roman"/>
          <w:color w:val="000000"/>
          <w:sz w:val="32"/>
          <w:szCs w:val="32"/>
          <w:lang w:val="en-US" w:eastAsia="zh-CN"/>
        </w:rPr>
        <w:t>4</w:t>
      </w:r>
      <w:r>
        <w:rPr>
          <w:rFonts w:hint="eastAsia" w:ascii="仿宋_GB2312" w:eastAsia="仿宋_GB2312" w:cs="Times New Roman"/>
          <w:color w:val="000000"/>
          <w:sz w:val="32"/>
          <w:szCs w:val="32"/>
        </w:rPr>
        <w:t>）社会保障和就业支出(类)其他社会保障和就业支出(款) 其他社会保障和就业支出(项)</w:t>
      </w:r>
      <w:r>
        <w:rPr>
          <w:rFonts w:hint="eastAsia" w:ascii="仿宋_GB2312" w:eastAsia="仿宋_GB2312" w:cs="Times New Roman"/>
          <w:color w:val="000000"/>
          <w:sz w:val="32"/>
          <w:szCs w:val="32"/>
          <w:lang w:val="en-US" w:eastAsia="zh-CN"/>
        </w:rPr>
        <w:t>42.1</w:t>
      </w:r>
      <w:r>
        <w:rPr>
          <w:rFonts w:hint="eastAsia" w:ascii="仿宋_GB2312" w:eastAsia="仿宋_GB2312" w:cs="Times New Roman"/>
          <w:color w:val="000000"/>
          <w:sz w:val="32"/>
          <w:szCs w:val="32"/>
        </w:rPr>
        <w:t>万元，主要用于除上述项目以外用于由单位实际缴纳的失业、生育、工伤保险和残疾人就业保障金方面的支出。</w:t>
      </w:r>
    </w:p>
    <w:p>
      <w:pPr>
        <w:pStyle w:val="2"/>
        <w:ind w:firstLine="640" w:firstLineChars="200"/>
        <w:rPr>
          <w:rFonts w:hint="eastAsia" w:eastAsia="仿宋_GB2312"/>
          <w:lang w:val="en-US" w:eastAsia="zh-CN"/>
        </w:rPr>
      </w:pPr>
      <w:r>
        <w:rPr>
          <w:rFonts w:hint="eastAsia" w:ascii="仿宋_GB2312" w:eastAsia="仿宋_GB2312" w:cs="Times New Roman"/>
          <w:color w:val="000000"/>
          <w:sz w:val="32"/>
          <w:szCs w:val="32"/>
        </w:rPr>
        <w:t>（</w:t>
      </w:r>
      <w:r>
        <w:rPr>
          <w:rFonts w:hint="eastAsia" w:cs="Times New Roman"/>
          <w:color w:val="000000"/>
          <w:sz w:val="32"/>
          <w:szCs w:val="32"/>
          <w:lang w:val="en-US" w:eastAsia="zh-CN"/>
        </w:rPr>
        <w:t>5</w:t>
      </w:r>
      <w:r>
        <w:rPr>
          <w:rFonts w:hint="eastAsia" w:ascii="仿宋_GB2312" w:eastAsia="仿宋_GB2312" w:cs="Times New Roman"/>
          <w:color w:val="000000"/>
          <w:sz w:val="32"/>
          <w:szCs w:val="32"/>
        </w:rPr>
        <w:t>）</w:t>
      </w:r>
      <w:r>
        <w:rPr>
          <w:rFonts w:hint="eastAsia" w:cs="Times New Roman"/>
          <w:color w:val="000000"/>
          <w:sz w:val="32"/>
          <w:szCs w:val="32"/>
          <w:lang w:eastAsia="zh-CN"/>
        </w:rPr>
        <w:t>卫生健康</w:t>
      </w:r>
      <w:r>
        <w:rPr>
          <w:rFonts w:hint="eastAsia" w:ascii="仿宋_GB2312" w:eastAsia="仿宋_GB2312" w:cs="Times New Roman"/>
          <w:color w:val="000000"/>
          <w:sz w:val="32"/>
          <w:szCs w:val="32"/>
        </w:rPr>
        <w:t>支出(类)</w:t>
      </w:r>
      <w:r>
        <w:rPr>
          <w:rFonts w:hint="eastAsia" w:cs="Times New Roman"/>
          <w:color w:val="000000"/>
          <w:sz w:val="32"/>
          <w:szCs w:val="32"/>
          <w:lang w:eastAsia="zh-CN"/>
        </w:rPr>
        <w:t>行政事业单位医疗</w:t>
      </w:r>
      <w:r>
        <w:rPr>
          <w:rFonts w:hint="eastAsia" w:ascii="仿宋_GB2312" w:eastAsia="仿宋_GB2312" w:cs="Times New Roman"/>
          <w:color w:val="000000"/>
          <w:sz w:val="32"/>
          <w:szCs w:val="32"/>
        </w:rPr>
        <w:t>(款)</w:t>
      </w:r>
      <w:r>
        <w:rPr>
          <w:rFonts w:hint="eastAsia" w:cs="Times New Roman"/>
          <w:color w:val="000000"/>
          <w:sz w:val="32"/>
          <w:szCs w:val="32"/>
          <w:lang w:eastAsia="zh-CN"/>
        </w:rPr>
        <w:t>事业单位医疗</w:t>
      </w:r>
      <w:r>
        <w:rPr>
          <w:rFonts w:hint="eastAsia" w:ascii="仿宋_GB2312" w:eastAsia="仿宋_GB2312" w:cs="Times New Roman"/>
          <w:color w:val="000000"/>
          <w:sz w:val="32"/>
          <w:szCs w:val="32"/>
        </w:rPr>
        <w:t>(项)</w:t>
      </w:r>
      <w:r>
        <w:rPr>
          <w:rFonts w:hint="eastAsia" w:cs="Times New Roman"/>
          <w:color w:val="000000"/>
          <w:sz w:val="32"/>
          <w:szCs w:val="32"/>
          <w:lang w:val="en-US" w:eastAsia="zh-CN"/>
        </w:rPr>
        <w:t>311.17</w:t>
      </w:r>
      <w:r>
        <w:rPr>
          <w:rFonts w:hint="eastAsia" w:ascii="仿宋_GB2312" w:eastAsia="仿宋_GB2312" w:cs="Times New Roman"/>
          <w:color w:val="000000"/>
          <w:sz w:val="32"/>
          <w:szCs w:val="32"/>
        </w:rPr>
        <w:t>万元，主要用于</w:t>
      </w:r>
      <w:r>
        <w:rPr>
          <w:rFonts w:ascii="仿宋_GB2312" w:hAnsi="仿宋_GB2312" w:eastAsia="仿宋_GB2312" w:cs="仿宋_GB2312"/>
          <w:i w:val="0"/>
          <w:caps w:val="0"/>
          <w:color w:val="171A1D"/>
          <w:spacing w:val="0"/>
          <w:sz w:val="32"/>
          <w:szCs w:val="32"/>
          <w:shd w:val="clear" w:fill="FFFFFF"/>
        </w:rPr>
        <w:t>主要用于在职人员缴纳医疗保险费用</w:t>
      </w:r>
      <w:r>
        <w:rPr>
          <w:rFonts w:hint="eastAsia" w:cs="Times New Roman"/>
          <w:color w:val="000000"/>
          <w:sz w:val="32"/>
          <w:szCs w:val="32"/>
          <w:lang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0" w:firstLineChars="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val="en-US" w:eastAsia="zh-CN"/>
        </w:rPr>
        <w:t xml:space="preserve">    （六）</w:t>
      </w:r>
      <w:r>
        <w:rPr>
          <w:rFonts w:hint="eastAsia" w:ascii="楷体_GB2312" w:hAnsi="楷体_GB2312" w:eastAsia="楷体_GB2312" w:cs="楷体_GB2312"/>
          <w:b w:val="0"/>
          <w:bCs/>
          <w:color w:val="000000"/>
          <w:sz w:val="32"/>
          <w:szCs w:val="32"/>
          <w:highlight w:val="none"/>
          <w:lang w:eastAsia="zh-CN"/>
        </w:rPr>
        <w:t>关于丽水学院附属高级中学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一般公共预算基本支出情况说明</w:t>
      </w:r>
    </w:p>
    <w:p>
      <w:pPr>
        <w:adjustRightInd/>
        <w:snapToGrid/>
        <w:spacing w:line="560" w:lineRule="exact"/>
        <w:ind w:firstLine="642"/>
        <w:rPr>
          <w:rFonts w:ascii="仿宋_GB2312" w:eastAsia="仿宋_GB2312" w:cs="Times New Roman"/>
          <w:color w:val="000000"/>
          <w:sz w:val="32"/>
          <w:szCs w:val="32"/>
        </w:rPr>
      </w:pPr>
      <w:r>
        <w:rPr>
          <w:rFonts w:hint="eastAsia" w:ascii="仿宋_GB2312" w:eastAsia="仿宋_GB2312" w:cs="Times New Roman"/>
          <w:color w:val="000000"/>
          <w:sz w:val="32"/>
          <w:szCs w:val="32"/>
        </w:rPr>
        <w:t>丽水学院附属高级中学202</w:t>
      </w:r>
      <w:r>
        <w:rPr>
          <w:rFonts w:hint="eastAsia" w:ascii="仿宋_GB2312" w:eastAsia="仿宋_GB2312" w:cs="Times New Roman"/>
          <w:color w:val="000000"/>
          <w:sz w:val="32"/>
          <w:szCs w:val="32"/>
          <w:lang w:val="en-US" w:eastAsia="zh-CN"/>
        </w:rPr>
        <w:t>3</w:t>
      </w:r>
      <w:r>
        <w:rPr>
          <w:rFonts w:hint="eastAsia" w:ascii="仿宋_GB2312" w:eastAsia="仿宋_GB2312" w:cs="Times New Roman"/>
          <w:color w:val="000000"/>
          <w:sz w:val="32"/>
          <w:szCs w:val="32"/>
        </w:rPr>
        <w:t>年一般公共预算基本支出</w:t>
      </w:r>
      <w:r>
        <w:rPr>
          <w:rFonts w:hint="eastAsia" w:ascii="仿宋_GB2312" w:eastAsia="仿宋_GB2312" w:cs="Times New Roman"/>
          <w:color w:val="000000"/>
          <w:sz w:val="32"/>
          <w:szCs w:val="32"/>
          <w:lang w:val="en-US" w:eastAsia="zh-CN"/>
        </w:rPr>
        <w:t>5116.81</w:t>
      </w:r>
      <w:r>
        <w:rPr>
          <w:rFonts w:hint="eastAsia" w:ascii="仿宋_GB2312" w:eastAsia="仿宋_GB2312" w:cs="Times New Roman"/>
          <w:color w:val="000000"/>
          <w:sz w:val="32"/>
          <w:szCs w:val="32"/>
        </w:rPr>
        <w:t>万元，其中：</w:t>
      </w:r>
    </w:p>
    <w:p>
      <w:pPr>
        <w:spacing w:line="560" w:lineRule="exact"/>
        <w:ind w:firstLine="642"/>
        <w:rPr>
          <w:rFonts w:ascii="仿宋_GB2312" w:hAnsi="Times New Roman" w:eastAsia="仿宋_GB2312"/>
          <w:color w:val="000000"/>
          <w:sz w:val="32"/>
          <w:szCs w:val="32"/>
        </w:rPr>
      </w:pPr>
      <w:r>
        <w:rPr>
          <w:rFonts w:hint="eastAsia" w:ascii="仿宋_GB2312" w:eastAsia="仿宋_GB2312" w:cs="Times New Roman"/>
          <w:color w:val="000000"/>
          <w:sz w:val="32"/>
          <w:szCs w:val="32"/>
        </w:rPr>
        <w:t>人员经费</w:t>
      </w:r>
      <w:r>
        <w:rPr>
          <w:rFonts w:hint="eastAsia" w:ascii="仿宋_GB2312" w:eastAsia="仿宋_GB2312" w:cs="Times New Roman"/>
          <w:color w:val="000000"/>
          <w:sz w:val="32"/>
          <w:szCs w:val="32"/>
          <w:lang w:val="en-US" w:eastAsia="zh-CN"/>
        </w:rPr>
        <w:t>4643.01</w:t>
      </w:r>
      <w:r>
        <w:rPr>
          <w:rFonts w:hint="eastAsia" w:ascii="仿宋_GB2312" w:eastAsia="仿宋_GB2312" w:cs="Times New Roman"/>
          <w:color w:val="000000"/>
          <w:sz w:val="32"/>
          <w:szCs w:val="32"/>
        </w:rPr>
        <w:t>万元，主要包括：基本工资、</w:t>
      </w:r>
      <w:r>
        <w:rPr>
          <w:rFonts w:hint="eastAsia" w:ascii="仿宋_GB2312" w:eastAsia="仿宋_GB2312" w:cs="Times New Roman"/>
          <w:color w:val="000000"/>
          <w:sz w:val="32"/>
          <w:szCs w:val="32"/>
          <w:lang w:eastAsia="zh-CN"/>
        </w:rPr>
        <w:t>奖金、</w:t>
      </w:r>
      <w:r>
        <w:rPr>
          <w:rFonts w:hint="eastAsia" w:ascii="仿宋_GB2312" w:eastAsia="仿宋_GB2312" w:cs="Times New Roman"/>
          <w:color w:val="000000"/>
          <w:sz w:val="32"/>
          <w:szCs w:val="32"/>
        </w:rPr>
        <w:t>绩效工资、机关事业单位基本养老保险缴费、职业年金缴费、职工基本医疗保险缴费、公务员医疗补助缴费、其他社会保障缴费、住房公积金、</w:t>
      </w:r>
      <w:r>
        <w:rPr>
          <w:rFonts w:hint="eastAsia" w:ascii="仿宋_GB2312" w:hAnsi="Times New Roman" w:eastAsia="仿宋_GB2312"/>
          <w:color w:val="000000"/>
          <w:sz w:val="32"/>
          <w:szCs w:val="32"/>
        </w:rPr>
        <w:t>退休费。</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eastAsia="仿宋_GB2312" w:cs="Times New Roman"/>
          <w:color w:val="000000"/>
          <w:sz w:val="32"/>
          <w:szCs w:val="32"/>
        </w:rPr>
      </w:pPr>
      <w:r>
        <w:rPr>
          <w:rFonts w:hint="eastAsia" w:ascii="仿宋_GB2312" w:eastAsia="仿宋_GB2312" w:cs="Times New Roman"/>
          <w:color w:val="000000"/>
          <w:sz w:val="32"/>
          <w:szCs w:val="32"/>
        </w:rPr>
        <w:t>公用经费</w:t>
      </w:r>
      <w:r>
        <w:rPr>
          <w:rFonts w:hint="eastAsia" w:ascii="仿宋_GB2312" w:eastAsia="仿宋_GB2312" w:cs="Times New Roman"/>
          <w:color w:val="000000"/>
          <w:sz w:val="32"/>
          <w:szCs w:val="32"/>
          <w:lang w:val="en-US" w:eastAsia="zh-CN"/>
        </w:rPr>
        <w:t>473.8</w:t>
      </w:r>
      <w:r>
        <w:rPr>
          <w:rFonts w:hint="eastAsia" w:ascii="仿宋_GB2312" w:eastAsia="仿宋_GB2312" w:cs="Times New Roman"/>
          <w:color w:val="000000"/>
          <w:sz w:val="32"/>
          <w:szCs w:val="32"/>
        </w:rPr>
        <w:t>万元，主要包括：邮电费、公务接待费、工会经费、福利费、其他商品和服务支出。</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hAnsi="仿宋_GB2312" w:eastAsia="仿宋_GB2312" w:cs="仿宋_GB2312"/>
          <w:b w:val="0"/>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（七）关于丽水学院附属高级中学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政府性基金预算支出情况说明</w:t>
      </w:r>
    </w:p>
    <w:p>
      <w:pPr>
        <w:widowControl/>
        <w:adjustRightInd/>
        <w:snapToGrid/>
        <w:spacing w:after="200" w:line="560" w:lineRule="exact"/>
        <w:ind w:firstLine="642"/>
        <w:jc w:val="left"/>
        <w:rPr>
          <w:rFonts w:ascii="楷体_GB2312" w:hAnsi="楷体_GB2312" w:eastAsia="楷体_GB2312" w:cs="楷体_GB2312"/>
          <w:b/>
          <w:color w:val="000000"/>
          <w:kern w:val="0"/>
          <w:sz w:val="32"/>
          <w:szCs w:val="32"/>
        </w:rPr>
      </w:pPr>
      <w:r>
        <w:rPr>
          <w:rFonts w:hint="eastAsia" w:ascii="楷体_GB2312" w:hAnsi="楷体_GB2312" w:eastAsia="楷体_GB2312" w:cs="楷体_GB2312"/>
          <w:b/>
          <w:color w:val="000000"/>
          <w:kern w:val="0"/>
          <w:sz w:val="32"/>
          <w:szCs w:val="32"/>
        </w:rPr>
        <w:t>1.政府性基金预算当年拨款规模变化情况。</w:t>
      </w:r>
    </w:p>
    <w:p>
      <w:pPr>
        <w:widowControl/>
        <w:adjustRightInd/>
        <w:snapToGrid/>
        <w:spacing w:after="200" w:line="560" w:lineRule="exact"/>
        <w:ind w:firstLine="642"/>
        <w:jc w:val="left"/>
        <w:rPr>
          <w:rFonts w:ascii="仿宋_GB2312" w:hAnsi="Tahoma" w:eastAsia="仿宋_GB2312" w:cs="Times New Roman"/>
          <w:color w:val="000000"/>
          <w:kern w:val="0"/>
          <w:sz w:val="32"/>
          <w:szCs w:val="32"/>
        </w:rPr>
      </w:pPr>
      <w:r>
        <w:rPr>
          <w:rFonts w:hint="eastAsia" w:ascii="仿宋_GB2312" w:hAnsi="Tahoma" w:eastAsia="仿宋_GB2312" w:cs="Times New Roman"/>
          <w:color w:val="000000"/>
          <w:kern w:val="0"/>
          <w:sz w:val="32"/>
          <w:szCs w:val="32"/>
        </w:rPr>
        <w:t>丽水学院附属高级中学202</w:t>
      </w:r>
      <w:r>
        <w:rPr>
          <w:rFonts w:hint="eastAsia" w:ascii="仿宋_GB2312" w:hAnsi="Tahoma" w:eastAsia="仿宋_GB2312" w:cs="Times New Roman"/>
          <w:color w:val="000000"/>
          <w:kern w:val="0"/>
          <w:sz w:val="32"/>
          <w:szCs w:val="32"/>
          <w:lang w:val="en-US" w:eastAsia="zh-CN"/>
        </w:rPr>
        <w:t>3</w:t>
      </w:r>
      <w:r>
        <w:rPr>
          <w:rFonts w:hint="eastAsia" w:ascii="仿宋_GB2312" w:hAnsi="Tahoma" w:eastAsia="仿宋_GB2312" w:cs="Times New Roman"/>
          <w:color w:val="000000"/>
          <w:kern w:val="0"/>
          <w:sz w:val="32"/>
          <w:szCs w:val="32"/>
        </w:rPr>
        <w:t>年政府性基金预算当年拨款</w:t>
      </w:r>
      <w:r>
        <w:rPr>
          <w:rFonts w:hint="eastAsia" w:ascii="仿宋_GB2312" w:hAnsi="Tahoma" w:eastAsia="仿宋_GB2312" w:cs="Times New Roman"/>
          <w:color w:val="000000"/>
          <w:kern w:val="0"/>
          <w:sz w:val="32"/>
          <w:szCs w:val="32"/>
          <w:lang w:val="en-US" w:eastAsia="zh-CN"/>
        </w:rPr>
        <w:t>1367.12</w:t>
      </w:r>
      <w:r>
        <w:rPr>
          <w:rFonts w:hint="eastAsia" w:ascii="仿宋_GB2312" w:hAnsi="Tahoma" w:eastAsia="仿宋_GB2312" w:cs="Times New Roman"/>
          <w:color w:val="000000"/>
          <w:kern w:val="0"/>
          <w:sz w:val="32"/>
          <w:szCs w:val="32"/>
        </w:rPr>
        <w:t>万元，比202</w:t>
      </w:r>
      <w:r>
        <w:rPr>
          <w:rFonts w:hint="eastAsia" w:ascii="仿宋_GB2312" w:hAnsi="Tahoma" w:eastAsia="仿宋_GB2312" w:cs="Times New Roman"/>
          <w:color w:val="000000"/>
          <w:kern w:val="0"/>
          <w:sz w:val="32"/>
          <w:szCs w:val="32"/>
          <w:lang w:val="en-US" w:eastAsia="zh-CN"/>
        </w:rPr>
        <w:t>2</w:t>
      </w:r>
      <w:r>
        <w:rPr>
          <w:rFonts w:hint="eastAsia" w:ascii="仿宋_GB2312" w:hAnsi="Tahoma" w:eastAsia="仿宋_GB2312" w:cs="Times New Roman"/>
          <w:color w:val="000000"/>
          <w:kern w:val="0"/>
          <w:sz w:val="32"/>
          <w:szCs w:val="32"/>
        </w:rPr>
        <w:t>年执行数</w:t>
      </w:r>
      <w:r>
        <w:rPr>
          <w:rFonts w:hint="eastAsia" w:ascii="仿宋_GB2312" w:hAnsi="Tahoma" w:eastAsia="仿宋_GB2312" w:cs="Times New Roman"/>
          <w:color w:val="000000"/>
          <w:kern w:val="0"/>
          <w:sz w:val="32"/>
          <w:szCs w:val="32"/>
          <w:lang w:eastAsia="zh-CN"/>
        </w:rPr>
        <w:t>减少</w:t>
      </w:r>
      <w:r>
        <w:rPr>
          <w:rFonts w:hint="eastAsia" w:ascii="仿宋_GB2312" w:hAnsi="Tahoma" w:eastAsia="仿宋_GB2312" w:cs="Times New Roman"/>
          <w:color w:val="000000"/>
          <w:kern w:val="0"/>
          <w:sz w:val="32"/>
          <w:szCs w:val="32"/>
          <w:lang w:val="en-US" w:eastAsia="zh-CN"/>
        </w:rPr>
        <w:t>502.9</w:t>
      </w:r>
      <w:r>
        <w:rPr>
          <w:rFonts w:hint="eastAsia" w:ascii="仿宋_GB2312" w:hAnsi="Tahoma" w:eastAsia="仿宋_GB2312" w:cs="Times New Roman"/>
          <w:color w:val="000000"/>
          <w:kern w:val="0"/>
          <w:sz w:val="32"/>
          <w:szCs w:val="32"/>
        </w:rPr>
        <w:t>万元，</w:t>
      </w:r>
      <w:r>
        <w:rPr>
          <w:rFonts w:hint="eastAsia" w:ascii="仿宋_GB2312" w:hAnsi="Tahoma" w:eastAsia="仿宋_GB2312" w:cs="Times New Roman"/>
          <w:color w:val="000000"/>
          <w:kern w:val="0"/>
          <w:sz w:val="32"/>
          <w:szCs w:val="32"/>
          <w:lang w:val="en-US" w:eastAsia="zh-CN"/>
        </w:rPr>
        <w:t>下降26.9%，</w:t>
      </w:r>
      <w:r>
        <w:rPr>
          <w:rFonts w:hint="eastAsia" w:ascii="仿宋_GB2312" w:hAnsi="Tahoma" w:eastAsia="仿宋_GB2312" w:cs="Times New Roman"/>
          <w:color w:val="000000"/>
          <w:kern w:val="0"/>
          <w:sz w:val="32"/>
          <w:szCs w:val="32"/>
        </w:rPr>
        <w:t>主要是因为</w:t>
      </w:r>
      <w:r>
        <w:rPr>
          <w:rFonts w:hint="eastAsia" w:ascii="仿宋_GB2312" w:hAnsi="Tahoma" w:eastAsia="仿宋_GB2312" w:cs="Times New Roman"/>
          <w:color w:val="000000"/>
          <w:kern w:val="0"/>
          <w:sz w:val="32"/>
          <w:szCs w:val="32"/>
          <w:lang w:eastAsia="zh-CN"/>
        </w:rPr>
        <w:t>校园危岩改造工程项目、高考考点改造工程等项目已在工程竣工结算阶段，基建拨款减少</w:t>
      </w:r>
      <w:r>
        <w:rPr>
          <w:rFonts w:hint="eastAsia" w:ascii="仿宋_GB2312" w:hAnsi="Tahoma" w:eastAsia="仿宋_GB2312" w:cs="Times New Roman"/>
          <w:color w:val="000000"/>
          <w:kern w:val="0"/>
          <w:sz w:val="32"/>
          <w:szCs w:val="32"/>
        </w:rPr>
        <w:t>。</w:t>
      </w:r>
    </w:p>
    <w:p>
      <w:pPr>
        <w:widowControl/>
        <w:adjustRightInd/>
        <w:snapToGrid/>
        <w:spacing w:after="200" w:line="560" w:lineRule="exact"/>
        <w:ind w:firstLine="642"/>
        <w:jc w:val="left"/>
        <w:rPr>
          <w:rFonts w:ascii="楷体_GB2312" w:hAnsi="楷体_GB2312" w:eastAsia="楷体_GB2312" w:cs="楷体_GB2312"/>
          <w:b/>
          <w:color w:val="000000"/>
          <w:kern w:val="0"/>
          <w:sz w:val="32"/>
          <w:szCs w:val="32"/>
        </w:rPr>
      </w:pPr>
      <w:r>
        <w:rPr>
          <w:rFonts w:hint="eastAsia" w:ascii="楷体_GB2312" w:hAnsi="楷体_GB2312" w:eastAsia="楷体_GB2312" w:cs="楷体_GB2312"/>
          <w:b/>
          <w:color w:val="000000"/>
          <w:kern w:val="0"/>
          <w:sz w:val="32"/>
          <w:szCs w:val="32"/>
        </w:rPr>
        <w:t>2.政府性基金预算当年拨款结构情况。</w:t>
      </w:r>
    </w:p>
    <w:p>
      <w:pPr>
        <w:widowControl/>
        <w:adjustRightInd/>
        <w:snapToGrid/>
        <w:spacing w:after="200" w:line="560" w:lineRule="exact"/>
        <w:ind w:firstLine="630"/>
        <w:jc w:val="left"/>
        <w:rPr>
          <w:rFonts w:ascii="楷体_GB2312" w:hAnsi="楷体_GB2312" w:eastAsia="楷体_GB2312" w:cs="楷体_GB2312"/>
          <w:b/>
          <w:color w:val="000000"/>
          <w:kern w:val="0"/>
          <w:sz w:val="32"/>
          <w:szCs w:val="32"/>
        </w:rPr>
      </w:pPr>
      <w:r>
        <w:rPr>
          <w:rFonts w:hint="eastAsia" w:ascii="仿宋_GB2312" w:hAnsi="Times New Roman" w:eastAsia="仿宋_GB2312" w:cs="Times New Roman"/>
          <w:color w:val="000000"/>
          <w:kern w:val="0"/>
          <w:sz w:val="32"/>
          <w:szCs w:val="32"/>
        </w:rPr>
        <w:t>城乡社区支出（类）国有土地使用权出让收入安排的支出（款）城市建设支出（项）</w:t>
      </w:r>
      <w:r>
        <w:rPr>
          <w:rFonts w:hint="eastAsia" w:ascii="仿宋_GB2312" w:eastAsia="仿宋_GB2312" w:cs="Times New Roman"/>
          <w:color w:val="000000"/>
          <w:kern w:val="0"/>
          <w:sz w:val="32"/>
          <w:szCs w:val="32"/>
          <w:lang w:val="en-US" w:eastAsia="zh-CN"/>
        </w:rPr>
        <w:t>1352.12</w:t>
      </w:r>
      <w:r>
        <w:rPr>
          <w:rFonts w:hint="eastAsia" w:ascii="仿宋_GB2312" w:hAnsi="Times New Roman" w:eastAsia="仿宋_GB2312" w:cs="Times New Roman"/>
          <w:color w:val="000000"/>
          <w:kern w:val="0"/>
          <w:sz w:val="32"/>
          <w:szCs w:val="32"/>
        </w:rPr>
        <w:t>万元，占</w:t>
      </w:r>
      <w:r>
        <w:rPr>
          <w:rFonts w:hint="eastAsia" w:ascii="仿宋_GB2312" w:eastAsia="仿宋_GB2312" w:cs="Times New Roman"/>
          <w:color w:val="000000"/>
          <w:kern w:val="0"/>
          <w:sz w:val="32"/>
          <w:szCs w:val="32"/>
          <w:lang w:val="en-US" w:eastAsia="zh-CN"/>
        </w:rPr>
        <w:t>98.9</w:t>
      </w:r>
      <w:r>
        <w:rPr>
          <w:rFonts w:hint="eastAsia" w:ascii="仿宋_GB2312" w:hAnsi="Times New Roman" w:eastAsia="仿宋_GB2312" w:cs="Times New Roman"/>
          <w:color w:val="000000"/>
          <w:kern w:val="0"/>
          <w:sz w:val="32"/>
          <w:szCs w:val="32"/>
        </w:rPr>
        <w:t>%</w:t>
      </w:r>
      <w:r>
        <w:rPr>
          <w:rFonts w:hint="eastAsia" w:ascii="楷体_GB2312" w:hAnsi="楷体_GB2312" w:eastAsia="楷体_GB2312" w:cs="楷体_GB2312"/>
          <w:b/>
          <w:color w:val="000000"/>
          <w:kern w:val="0"/>
          <w:sz w:val="32"/>
          <w:szCs w:val="32"/>
        </w:rPr>
        <w:t xml:space="preserve"> </w:t>
      </w:r>
      <w:r>
        <w:rPr>
          <w:rFonts w:hint="eastAsia" w:ascii="楷体_GB2312" w:hAnsi="楷体_GB2312" w:eastAsia="楷体_GB2312" w:cs="楷体_GB2312"/>
          <w:b/>
          <w:color w:val="000000"/>
          <w:kern w:val="0"/>
          <w:sz w:val="32"/>
          <w:szCs w:val="32"/>
          <w:lang w:eastAsia="zh-CN"/>
        </w:rPr>
        <w:t>；</w:t>
      </w:r>
      <w:r>
        <w:rPr>
          <w:rFonts w:hint="eastAsia" w:ascii="仿宋_GB2312" w:eastAsia="仿宋_GB2312" w:cs="Times New Roman"/>
          <w:color w:val="000000"/>
          <w:kern w:val="0"/>
          <w:sz w:val="32"/>
          <w:szCs w:val="32"/>
          <w:lang w:eastAsia="zh-CN"/>
        </w:rPr>
        <w:t>其他支出（类）彩票公益金安排的支出（款）用于体育事业的彩票公益金支出（项）</w:t>
      </w:r>
      <w:r>
        <w:rPr>
          <w:rFonts w:hint="eastAsia" w:ascii="仿宋_GB2312" w:eastAsia="仿宋_GB2312" w:cs="Times New Roman"/>
          <w:color w:val="000000"/>
          <w:kern w:val="0"/>
          <w:sz w:val="32"/>
          <w:szCs w:val="32"/>
          <w:lang w:val="en-US" w:eastAsia="zh-CN"/>
        </w:rPr>
        <w:t>15万元，占1.1%</w:t>
      </w:r>
      <w:r>
        <w:rPr>
          <w:rFonts w:hint="eastAsia" w:ascii="楷体_GB2312" w:hAnsi="楷体_GB2312" w:eastAsia="楷体_GB2312" w:cs="楷体_GB2312"/>
          <w:b/>
          <w:color w:val="000000"/>
          <w:kern w:val="0"/>
          <w:sz w:val="32"/>
          <w:szCs w:val="32"/>
        </w:rPr>
        <w:t>。</w:t>
      </w:r>
    </w:p>
    <w:p>
      <w:pPr>
        <w:widowControl/>
        <w:adjustRightInd/>
        <w:snapToGrid/>
        <w:spacing w:after="200" w:line="560" w:lineRule="exact"/>
        <w:ind w:firstLine="630"/>
        <w:jc w:val="left"/>
        <w:rPr>
          <w:rFonts w:ascii="仿宋_GB2312" w:hAnsi="Tahoma" w:eastAsia="仿宋_GB2312" w:cs="Times New Roman"/>
          <w:color w:val="000000"/>
          <w:kern w:val="0"/>
          <w:sz w:val="32"/>
          <w:szCs w:val="32"/>
        </w:rPr>
      </w:pPr>
      <w:r>
        <w:rPr>
          <w:rFonts w:hint="eastAsia" w:ascii="楷体_GB2312" w:hAnsi="楷体_GB2312" w:eastAsia="楷体_GB2312" w:cs="楷体_GB2312"/>
          <w:b/>
          <w:color w:val="000000"/>
          <w:kern w:val="0"/>
          <w:sz w:val="32"/>
          <w:szCs w:val="32"/>
        </w:rPr>
        <w:t xml:space="preserve"> 3.政府性基金预算当年拨款具体使用情况。</w:t>
      </w:r>
    </w:p>
    <w:p>
      <w:pPr>
        <w:widowControl/>
        <w:snapToGrid w:val="0"/>
        <w:spacing w:after="200" w:line="560" w:lineRule="exact"/>
        <w:ind w:firstLine="640"/>
        <w:rPr>
          <w:rFonts w:hint="eastAsia"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（1）城乡社区支出</w:t>
      </w:r>
      <w:r>
        <w:rPr>
          <w:rFonts w:hint="eastAsia" w:ascii="仿宋_GB2312" w:hAnsi="仿宋_GB2312" w:eastAsia="仿宋_GB2312" w:cs="仿宋_GB2312"/>
          <w:kern w:val="0"/>
          <w:sz w:val="32"/>
          <w:szCs w:val="32"/>
        </w:rPr>
        <w:t>（类）</w:t>
      </w:r>
      <w:r>
        <w:rPr>
          <w:rFonts w:hint="eastAsia" w:ascii="仿宋_GB2312" w:hAnsi="Times New Roman" w:eastAsia="仿宋_GB2312" w:cs="Times New Roman"/>
          <w:color w:val="000000"/>
          <w:kern w:val="0"/>
          <w:sz w:val="32"/>
          <w:szCs w:val="32"/>
        </w:rPr>
        <w:t>国有土地使用权出让收入安排的支出</w:t>
      </w:r>
      <w:r>
        <w:rPr>
          <w:rFonts w:hint="eastAsia" w:ascii="仿宋_GB2312" w:hAnsi="仿宋_GB2312" w:eastAsia="仿宋_GB2312" w:cs="仿宋_GB2312"/>
          <w:kern w:val="0"/>
          <w:sz w:val="32"/>
          <w:szCs w:val="32"/>
        </w:rPr>
        <w:t>（款）</w:t>
      </w:r>
      <w:r>
        <w:rPr>
          <w:rFonts w:hint="eastAsia" w:ascii="仿宋_GB2312" w:hAnsi="Times New Roman" w:eastAsia="仿宋_GB2312" w:cs="Times New Roman"/>
          <w:color w:val="000000"/>
          <w:kern w:val="0"/>
          <w:sz w:val="32"/>
          <w:szCs w:val="32"/>
        </w:rPr>
        <w:t>城市建设支出</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1352.12</w:t>
      </w:r>
      <w:r>
        <w:rPr>
          <w:rFonts w:hint="eastAsia" w:ascii="仿宋_GB2312" w:hAnsi="Times New Roman" w:eastAsia="仿宋_GB2312" w:cs="Times New Roman"/>
          <w:color w:val="000000"/>
          <w:kern w:val="0"/>
          <w:sz w:val="32"/>
          <w:szCs w:val="32"/>
        </w:rPr>
        <w:t>万元，主要用于校园</w:t>
      </w:r>
      <w:r>
        <w:rPr>
          <w:rFonts w:hint="eastAsia" w:ascii="仿宋_GB2312" w:eastAsia="仿宋_GB2312" w:cs="Times New Roman"/>
          <w:color w:val="000000"/>
          <w:kern w:val="0"/>
          <w:sz w:val="32"/>
          <w:szCs w:val="32"/>
          <w:lang w:eastAsia="zh-CN"/>
        </w:rPr>
        <w:t>危岩</w:t>
      </w:r>
      <w:r>
        <w:rPr>
          <w:rFonts w:hint="eastAsia" w:ascii="仿宋_GB2312" w:hAnsi="Times New Roman" w:eastAsia="仿宋_GB2312" w:cs="Times New Roman"/>
          <w:color w:val="000000"/>
          <w:kern w:val="0"/>
          <w:sz w:val="32"/>
          <w:szCs w:val="32"/>
        </w:rPr>
        <w:t>改造、教育教学管理服务楼等基本建设项目支出。</w:t>
      </w:r>
    </w:p>
    <w:p>
      <w:pPr>
        <w:pStyle w:val="2"/>
        <w:ind w:firstLine="640" w:firstLineChars="200"/>
        <w:rPr>
          <w:rFonts w:hint="eastAsia" w:eastAsia="仿宋_GB2312"/>
          <w:lang w:val="en-US" w:eastAsia="zh-CN"/>
        </w:rPr>
      </w:pPr>
      <w:r>
        <w:rPr>
          <w:rFonts w:hint="eastAsia" w:ascii="仿宋_GB2312" w:hAnsi="Times New Roman" w:eastAsia="仿宋_GB2312" w:cs="Times New Roman"/>
          <w:color w:val="000000"/>
          <w:kern w:val="0"/>
          <w:sz w:val="32"/>
          <w:szCs w:val="32"/>
        </w:rPr>
        <w:t>（</w:t>
      </w:r>
      <w:r>
        <w:rPr>
          <w:rFonts w:hint="eastAsia" w:hAnsi="Times New Roman" w:cs="Times New Roman"/>
          <w:color w:val="000000"/>
          <w:kern w:val="0"/>
          <w:sz w:val="32"/>
          <w:szCs w:val="32"/>
          <w:lang w:val="en-US" w:eastAsia="zh-CN"/>
        </w:rPr>
        <w:t>2</w:t>
      </w:r>
      <w:r>
        <w:rPr>
          <w:rFonts w:hint="eastAsia" w:ascii="仿宋_GB2312" w:hAnsi="Times New Roman" w:eastAsia="仿宋_GB2312" w:cs="Times New Roman"/>
          <w:color w:val="000000"/>
          <w:kern w:val="0"/>
          <w:sz w:val="32"/>
          <w:szCs w:val="32"/>
        </w:rPr>
        <w:t>）</w:t>
      </w:r>
      <w:r>
        <w:rPr>
          <w:rFonts w:hint="eastAsia" w:ascii="仿宋_GB2312" w:eastAsia="仿宋_GB2312" w:cs="Times New Roman"/>
          <w:color w:val="000000"/>
          <w:kern w:val="0"/>
          <w:sz w:val="32"/>
          <w:szCs w:val="32"/>
          <w:lang w:eastAsia="zh-CN"/>
        </w:rPr>
        <w:t>其他支出（类）彩票公益金安排的支出（款）用于体育事业的彩票公益金支出（项）</w:t>
      </w:r>
      <w:r>
        <w:rPr>
          <w:rFonts w:hint="eastAsia" w:cs="Times New Roman"/>
          <w:color w:val="000000"/>
          <w:kern w:val="0"/>
          <w:sz w:val="32"/>
          <w:szCs w:val="32"/>
          <w:lang w:val="en-US" w:eastAsia="zh-CN"/>
        </w:rPr>
        <w:t>15</w:t>
      </w:r>
      <w:r>
        <w:rPr>
          <w:rFonts w:hint="eastAsia" w:ascii="仿宋_GB2312" w:eastAsia="仿宋_GB2312" w:cs="Times New Roman"/>
          <w:color w:val="000000"/>
          <w:kern w:val="0"/>
          <w:sz w:val="32"/>
          <w:szCs w:val="32"/>
          <w:lang w:val="en-US" w:eastAsia="zh-CN"/>
        </w:rPr>
        <w:t>万元</w:t>
      </w:r>
      <w:r>
        <w:rPr>
          <w:rFonts w:hint="eastAsia" w:ascii="仿宋_GB2312" w:hAnsi="Times New Roman" w:eastAsia="仿宋_GB2312" w:cs="Times New Roman"/>
          <w:color w:val="000000"/>
          <w:kern w:val="0"/>
          <w:sz w:val="32"/>
          <w:szCs w:val="32"/>
        </w:rPr>
        <w:t>，主要用于</w:t>
      </w:r>
      <w:r>
        <w:rPr>
          <w:rFonts w:hint="eastAsia" w:hAnsi="Times New Roman" w:cs="Times New Roman"/>
          <w:color w:val="000000"/>
          <w:kern w:val="0"/>
          <w:sz w:val="32"/>
          <w:szCs w:val="32"/>
          <w:lang w:eastAsia="zh-CN"/>
        </w:rPr>
        <w:t>学生外出参加体育赛事</w:t>
      </w:r>
      <w:r>
        <w:rPr>
          <w:rFonts w:hint="eastAsia" w:ascii="仿宋_GB2312" w:hAnsi="Times New Roman" w:eastAsia="仿宋_GB2312" w:cs="Times New Roman"/>
          <w:color w:val="000000"/>
          <w:kern w:val="0"/>
          <w:sz w:val="32"/>
          <w:szCs w:val="32"/>
        </w:rPr>
        <w:t>支出</w:t>
      </w:r>
      <w:r>
        <w:rPr>
          <w:rFonts w:hint="eastAsia" w:hAnsi="Times New Roman" w:cs="Times New Roman"/>
          <w:color w:val="000000"/>
          <w:kern w:val="0"/>
          <w:sz w:val="32"/>
          <w:szCs w:val="32"/>
          <w:lang w:eastAsia="zh-CN"/>
        </w:rPr>
        <w:t>。</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27" w:firstLineChars="196"/>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（八）国有资本经营预算</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40" w:firstLineChars="200"/>
        <w:textAlignment w:val="auto"/>
        <w:outlineLvl w:val="9"/>
        <w:rPr>
          <w:rFonts w:hint="eastAsia" w:ascii="仿宋_GB2312" w:hAnsi="仿宋_GB2312" w:eastAsia="仿宋_GB2312" w:cs="仿宋_GB2312"/>
          <w:color w:val="000000"/>
          <w:sz w:val="32"/>
          <w:szCs w:val="32"/>
          <w:highlight w:val="none"/>
        </w:rPr>
      </w:pPr>
      <w:bookmarkStart w:id="0" w:name="_GoBack"/>
      <w:bookmarkEnd w:id="0"/>
      <w:r>
        <w:rPr>
          <w:rFonts w:hint="eastAsia" w:ascii="仿宋_GB2312" w:hAnsi="仿宋_GB2312" w:eastAsia="仿宋_GB2312" w:cs="仿宋_GB2312"/>
          <w:color w:val="000000"/>
          <w:sz w:val="32"/>
          <w:szCs w:val="32"/>
          <w:highlight w:val="none"/>
          <w:lang w:eastAsia="zh-CN"/>
        </w:rPr>
        <w:t>丽水学院附属高级中学</w:t>
      </w:r>
      <w:r>
        <w:rPr>
          <w:rFonts w:hint="eastAsia" w:ascii="仿宋_GB2312" w:hAnsi="仿宋_GB2312" w:eastAsia="仿宋_GB2312" w:cs="仿宋_GB2312"/>
          <w:color w:val="000000"/>
          <w:sz w:val="32"/>
          <w:szCs w:val="32"/>
          <w:highlight w:val="none"/>
          <w:lang w:val="en-US" w:eastAsia="zh-CN"/>
        </w:rPr>
        <w:t>2023年没有使用国有资本经营预算拨款安排的支出。</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27" w:firstLineChars="196"/>
        <w:textAlignment w:val="auto"/>
        <w:outlineLvl w:val="9"/>
        <w:rPr>
          <w:rFonts w:hint="default" w:ascii="楷体_GB2312" w:hAnsi="楷体_GB2312" w:eastAsia="楷体_GB2312" w:cs="楷体_GB2312"/>
          <w:b/>
          <w:bCs/>
          <w:color w:val="auto"/>
          <w:sz w:val="32"/>
          <w:szCs w:val="32"/>
          <w:highlight w:val="none"/>
          <w:lang w:val="en-US"/>
        </w:rPr>
      </w:pPr>
      <w:r>
        <w:rPr>
          <w:rFonts w:hint="eastAsia" w:ascii="楷体_GB2312" w:hAnsi="楷体_GB2312" w:eastAsia="楷体_GB2312" w:cs="楷体_GB2312"/>
          <w:b w:val="0"/>
          <w:bCs/>
          <w:color w:val="000000"/>
          <w:sz w:val="32"/>
          <w:szCs w:val="32"/>
          <w:highlight w:val="none"/>
          <w:lang w:eastAsia="zh-CN"/>
        </w:rPr>
        <w:t>（九）关于丽水学院附属高级中学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sz w:val="32"/>
          <w:szCs w:val="32"/>
          <w:highlight w:val="none"/>
          <w:lang w:eastAsia="zh-CN"/>
        </w:rPr>
        <w:t>一般公共预算</w:t>
      </w:r>
      <w:r>
        <w:rPr>
          <w:rFonts w:hint="eastAsia" w:ascii="楷体_GB2312" w:hAnsi="楷体_GB2312" w:eastAsia="楷体_GB2312" w:cs="楷体_GB2312"/>
          <w:b w:val="0"/>
          <w:bCs/>
          <w:color w:val="000000"/>
          <w:sz w:val="32"/>
          <w:szCs w:val="32"/>
          <w:highlight w:val="none"/>
        </w:rPr>
        <w:t>“三公”经费预算情况</w:t>
      </w:r>
      <w:r>
        <w:rPr>
          <w:rFonts w:hint="eastAsia" w:ascii="楷体_GB2312" w:hAnsi="楷体_GB2312" w:eastAsia="楷体_GB2312" w:cs="楷体_GB2312"/>
          <w:b w:val="0"/>
          <w:bCs/>
          <w:color w:val="000000"/>
          <w:sz w:val="32"/>
          <w:szCs w:val="32"/>
          <w:highlight w:val="none"/>
          <w:lang w:eastAsia="zh-CN"/>
        </w:rPr>
        <w:t>说明。</w:t>
      </w:r>
    </w:p>
    <w:p>
      <w:pPr>
        <w:spacing w:line="560" w:lineRule="exact"/>
        <w:ind w:firstLine="640" w:firstLineChars="200"/>
        <w:rPr>
          <w:rFonts w:ascii="仿宋_GB2312" w:hAnsi="仿宋_GB2312" w:eastAsia="仿宋_GB2312" w:cs="Times New Roman"/>
          <w:kern w:val="2"/>
          <w:sz w:val="32"/>
          <w:szCs w:val="20"/>
        </w:rPr>
      </w:pPr>
      <w:r>
        <w:rPr>
          <w:rFonts w:hint="eastAsia" w:ascii="仿宋_GB2312" w:eastAsia="仿宋_GB2312" w:cs="Times New Roman"/>
          <w:color w:val="000000"/>
          <w:sz w:val="32"/>
          <w:szCs w:val="32"/>
        </w:rPr>
        <w:t>丽水学院附属高级中学</w:t>
      </w:r>
      <w:r>
        <w:rPr>
          <w:rFonts w:hint="eastAsia" w:ascii="仿宋_GB2312" w:hAnsi="仿宋_GB2312" w:eastAsia="仿宋_GB2312" w:cs="Times New Roman"/>
          <w:sz w:val="32"/>
        </w:rPr>
        <w:t>202</w:t>
      </w:r>
      <w:r>
        <w:rPr>
          <w:rFonts w:hint="eastAsia" w:ascii="仿宋_GB2312" w:hAnsi="仿宋_GB2312" w:eastAsia="仿宋_GB2312" w:cs="Times New Roman"/>
          <w:sz w:val="32"/>
          <w:lang w:val="en-US" w:eastAsia="zh-CN"/>
        </w:rPr>
        <w:t>3</w:t>
      </w:r>
      <w:r>
        <w:rPr>
          <w:rFonts w:hint="eastAsia" w:ascii="仿宋_GB2312" w:hAnsi="仿宋_GB2312" w:eastAsia="仿宋_GB2312" w:cs="Times New Roman"/>
          <w:sz w:val="32"/>
        </w:rPr>
        <w:t>年“三公”经费预算数为</w:t>
      </w:r>
      <w:r>
        <w:rPr>
          <w:rFonts w:hint="eastAsia" w:ascii="仿宋_GB2312" w:eastAsia="仿宋_GB2312" w:cs="Times New Roman"/>
          <w:color w:val="000000"/>
          <w:sz w:val="32"/>
          <w:szCs w:val="32"/>
        </w:rPr>
        <w:t>0.</w:t>
      </w:r>
      <w:r>
        <w:rPr>
          <w:rFonts w:hint="eastAsia" w:ascii="仿宋_GB2312" w:eastAsia="仿宋_GB2312" w:cs="Times New Roman"/>
          <w:color w:val="000000"/>
          <w:sz w:val="32"/>
          <w:szCs w:val="32"/>
          <w:lang w:val="en-US" w:eastAsia="zh-CN"/>
        </w:rPr>
        <w:t>3</w:t>
      </w:r>
      <w:r>
        <w:rPr>
          <w:rFonts w:hint="eastAsia" w:ascii="仿宋_GB2312" w:hAnsi="仿宋_GB2312" w:eastAsia="仿宋_GB2312" w:cs="Times New Roman"/>
          <w:sz w:val="32"/>
        </w:rPr>
        <w:t>万元，</w:t>
      </w:r>
      <w:r>
        <w:rPr>
          <w:rFonts w:hint="eastAsia" w:ascii="仿宋_GB2312" w:hAnsi="仿宋_GB2312" w:eastAsia="仿宋_GB2312" w:cs="仿宋_GB2312"/>
          <w:sz w:val="32"/>
          <w:szCs w:val="32"/>
        </w:rPr>
        <w:t>与上年执行数持平</w:t>
      </w:r>
      <w:r>
        <w:rPr>
          <w:rFonts w:hint="eastAsia" w:ascii="仿宋_GB2312" w:hAnsi="仿宋_GB2312" w:eastAsia="仿宋_GB2312" w:cs="Times New Roman"/>
          <w:color w:val="auto"/>
          <w:sz w:val="32"/>
          <w:szCs w:val="20"/>
        </w:rPr>
        <w:t>，</w:t>
      </w:r>
      <w:r>
        <w:rPr>
          <w:rFonts w:hint="eastAsia" w:ascii="仿宋_GB2312" w:hAnsi="仿宋_GB2312" w:eastAsia="仿宋_GB2312" w:cs="Times New Roman"/>
          <w:sz w:val="32"/>
        </w:rPr>
        <w:t>具体如下：</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1.因公出国（境）费用：根据市外办安排的因公出国计划和实际工作需要，202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年安排因公出国（境）费用预算</w:t>
      </w:r>
      <w:r>
        <w:rPr>
          <w:rFonts w:hint="eastAsia" w:ascii="仿宋_GB2312" w:eastAsia="仿宋_GB2312" w:cs="Times New Roman"/>
          <w:color w:val="000000"/>
          <w:sz w:val="32"/>
          <w:szCs w:val="32"/>
        </w:rPr>
        <w:t>0</w:t>
      </w:r>
      <w:r>
        <w:rPr>
          <w:rFonts w:hint="eastAsia" w:ascii="仿宋_GB2312" w:hAnsi="仿宋_GB2312" w:eastAsia="仿宋_GB2312" w:cs="仿宋_GB2312"/>
          <w:sz w:val="32"/>
          <w:szCs w:val="32"/>
        </w:rPr>
        <w:t>万元，与上年执行数持平。</w:t>
      </w:r>
      <w:r>
        <w:rPr>
          <w:rFonts w:hint="eastAsia" w:ascii="仿宋_GB2312" w:hAnsi="仿宋" w:eastAsia="仿宋_GB2312"/>
          <w:sz w:val="32"/>
          <w:szCs w:val="32"/>
          <w:highlight w:val="none"/>
        </w:rPr>
        <w:t>主要原因是：</w:t>
      </w:r>
      <w:r>
        <w:rPr>
          <w:rFonts w:hint="eastAsia" w:ascii="仿宋_GB2312" w:hAnsi="仿宋_GB2312" w:eastAsia="仿宋_GB2312" w:cs="仿宋_GB2312"/>
          <w:sz w:val="32"/>
          <w:szCs w:val="32"/>
          <w:highlight w:val="none"/>
          <w:lang w:val="en-US" w:eastAsia="zh-CN"/>
        </w:rPr>
        <w:t>2023年因公出国（境）预算由财政统留管理，未编列到年初部门预算中。根据市外办安排的因公出国计划和实际工作需要，经批准同意因公出国（境）的，所需指标由财政按实追加部门年度“三公”经费预算额度。因公出国（境）费用主要用于机关及下属预算单位人员的公务出国（境）的国际旅费、国外城市间交通费、住宿费、伙食费、培训费、公杂费等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Times New Roman" w:eastAsia="仿宋_GB2312" w:cs="Times New Roman"/>
          <w:color w:val="FF0000"/>
          <w:sz w:val="32"/>
          <w:szCs w:val="32"/>
          <w:highlight w:val="none"/>
        </w:rPr>
      </w:pPr>
      <w:r>
        <w:rPr>
          <w:rFonts w:hint="eastAsia" w:ascii="仿宋_GB2312" w:hAnsi="仿宋_GB2312" w:eastAsia="仿宋_GB2312" w:cs="仿宋_GB2312"/>
          <w:sz w:val="32"/>
          <w:szCs w:val="32"/>
        </w:rPr>
        <w:t>2.公务接待费：202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年安排公务接待费预算</w:t>
      </w:r>
      <w:r>
        <w:rPr>
          <w:rFonts w:hint="eastAsia" w:ascii="仿宋_GB2312" w:eastAsia="仿宋_GB2312" w:cs="Times New Roman"/>
          <w:color w:val="000000"/>
          <w:sz w:val="32"/>
          <w:szCs w:val="32"/>
        </w:rPr>
        <w:t>0</w:t>
      </w:r>
      <w:r>
        <w:rPr>
          <w:rFonts w:hint="eastAsia" w:ascii="仿宋_GB2312" w:eastAsia="仿宋_GB2312" w:cs="Times New Roman"/>
          <w:color w:val="000000"/>
          <w:sz w:val="32"/>
          <w:szCs w:val="32"/>
          <w:lang w:val="en-US" w:eastAsia="zh-CN"/>
        </w:rPr>
        <w:t>.3</w:t>
      </w:r>
      <w:r>
        <w:rPr>
          <w:rFonts w:hint="eastAsia" w:ascii="仿宋_GB2312" w:hAnsi="仿宋_GB2312" w:eastAsia="仿宋_GB2312" w:cs="仿宋_GB2312"/>
          <w:sz w:val="32"/>
          <w:szCs w:val="32"/>
        </w:rPr>
        <w:t>万元，与上年</w:t>
      </w:r>
      <w:r>
        <w:rPr>
          <w:rFonts w:hint="eastAsia" w:ascii="仿宋_GB2312" w:hAnsi="仿宋_GB2312" w:eastAsia="仿宋_GB2312" w:cs="仿宋_GB2312"/>
          <w:sz w:val="32"/>
          <w:szCs w:val="32"/>
          <w:lang w:val="en-US" w:eastAsia="zh-CN"/>
        </w:rPr>
        <w:t>预算</w:t>
      </w:r>
      <w:r>
        <w:rPr>
          <w:rFonts w:hint="eastAsia" w:ascii="仿宋_GB2312" w:hAnsi="仿宋_GB2312" w:eastAsia="仿宋_GB2312" w:cs="仿宋_GB2312"/>
          <w:sz w:val="32"/>
          <w:szCs w:val="32"/>
        </w:rPr>
        <w:t>数持平。主要用于接待外校领导来校交流学习支出。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eastAsia="仿宋_GB2312"/>
          <w:color w:val="000000"/>
          <w:sz w:val="32"/>
          <w:szCs w:val="32"/>
          <w:highlight w:val="none"/>
          <w:lang w:val="en-US" w:eastAsia="zh-CN"/>
        </w:rPr>
      </w:pPr>
      <w:r>
        <w:rPr>
          <w:rFonts w:hint="eastAsia" w:ascii="仿宋_GB2312" w:hAnsi="Times New Roman" w:eastAsia="仿宋_GB2312"/>
          <w:sz w:val="32"/>
          <w:szCs w:val="32"/>
        </w:rPr>
        <w:t>3.公务用车购置及运行维护费：202</w:t>
      </w:r>
      <w:r>
        <w:rPr>
          <w:rFonts w:hint="eastAsia" w:ascii="仿宋_GB2312" w:eastAsia="仿宋_GB2312"/>
          <w:sz w:val="32"/>
          <w:szCs w:val="32"/>
          <w:lang w:val="en-US" w:eastAsia="zh-CN"/>
        </w:rPr>
        <w:t>3</w:t>
      </w:r>
      <w:r>
        <w:rPr>
          <w:rFonts w:hint="eastAsia" w:ascii="仿宋_GB2312" w:hAnsi="Times New Roman" w:eastAsia="仿宋_GB2312"/>
          <w:sz w:val="32"/>
          <w:szCs w:val="32"/>
        </w:rPr>
        <w:t>年安排公务用车购置及运行维护费预算</w:t>
      </w:r>
      <w:r>
        <w:rPr>
          <w:rFonts w:hint="eastAsia" w:ascii="仿宋_GB2312" w:hAnsi="Times New Roman" w:eastAsia="仿宋_GB2312"/>
          <w:color w:val="000000"/>
          <w:sz w:val="32"/>
          <w:szCs w:val="32"/>
        </w:rPr>
        <w:t>0</w:t>
      </w:r>
      <w:r>
        <w:rPr>
          <w:rFonts w:hint="eastAsia" w:ascii="仿宋_GB2312" w:hAnsi="Times New Roman" w:eastAsia="仿宋_GB2312"/>
          <w:sz w:val="32"/>
          <w:szCs w:val="32"/>
        </w:rPr>
        <w:t>万元，与上年执行数持平</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十</w:t>
      </w:r>
      <w:r>
        <w:rPr>
          <w:rFonts w:hint="eastAsia" w:ascii="楷体_GB2312" w:hAnsi="楷体_GB2312" w:eastAsia="楷体_GB2312" w:cs="楷体_GB2312"/>
          <w:b w:val="0"/>
          <w:bCs/>
          <w:sz w:val="32"/>
          <w:szCs w:val="32"/>
          <w:highlight w:val="none"/>
        </w:rPr>
        <w:t>）其他重要事项的情况说明</w:t>
      </w:r>
    </w:p>
    <w:p>
      <w:pPr>
        <w:numPr>
          <w:ilvl w:val="-1"/>
          <w:numId w:val="0"/>
        </w:numPr>
        <w:adjustRightInd/>
        <w:snapToGrid/>
        <w:spacing w:after="0" w:line="560" w:lineRule="exact"/>
        <w:ind w:firstLine="643" w:firstLineChars="200"/>
        <w:jc w:val="both"/>
        <w:rPr>
          <w:rFonts w:ascii="仿宋_GB2312" w:hAnsi="Times New Roman" w:eastAsia="仿宋_GB2312"/>
          <w:b/>
          <w:bCs/>
          <w:sz w:val="32"/>
          <w:szCs w:val="32"/>
        </w:rPr>
      </w:pPr>
      <w:r>
        <w:rPr>
          <w:rFonts w:hint="eastAsia" w:ascii="仿宋_GB2312" w:eastAsia="仿宋_GB2312"/>
          <w:b/>
          <w:bCs/>
          <w:sz w:val="32"/>
          <w:szCs w:val="32"/>
          <w:lang w:val="en-US" w:eastAsia="zh-CN"/>
        </w:rPr>
        <w:t>1.</w:t>
      </w:r>
      <w:r>
        <w:rPr>
          <w:rFonts w:hint="eastAsia" w:ascii="仿宋_GB2312" w:hAnsi="Times New Roman" w:eastAsia="仿宋_GB2312"/>
          <w:b/>
          <w:bCs/>
          <w:sz w:val="32"/>
          <w:szCs w:val="32"/>
        </w:rPr>
        <w:t>政府采购情况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color w:val="000000"/>
          <w:sz w:val="32"/>
          <w:szCs w:val="32"/>
        </w:rPr>
        <w:t>丽水学院附属高级中学政府采购预算总额</w:t>
      </w:r>
      <w:r>
        <w:rPr>
          <w:rFonts w:hint="eastAsia" w:ascii="仿宋_GB2312" w:hAnsi="仿宋_GB2312" w:eastAsia="仿宋_GB2312" w:cs="仿宋_GB2312"/>
          <w:color w:val="000000"/>
          <w:sz w:val="32"/>
          <w:szCs w:val="32"/>
          <w:lang w:val="en-US" w:eastAsia="zh-CN"/>
        </w:rPr>
        <w:t>110</w:t>
      </w:r>
      <w:r>
        <w:rPr>
          <w:rFonts w:hint="eastAsia" w:ascii="仿宋_GB2312" w:hAnsi="仿宋_GB2312" w:eastAsia="仿宋_GB2312" w:cs="仿宋_GB2312"/>
          <w:color w:val="000000"/>
          <w:sz w:val="32"/>
          <w:szCs w:val="32"/>
        </w:rPr>
        <w:t>万元</w:t>
      </w:r>
      <w:r>
        <w:rPr>
          <w:rFonts w:hint="eastAsia" w:ascii="仿宋_GB2312" w:hAnsi="仿宋_GB2312" w:eastAsia="仿宋_GB2312" w:cs="仿宋_GB2312"/>
          <w:color w:val="000000"/>
          <w:sz w:val="32"/>
          <w:szCs w:val="32"/>
          <w:lang w:eastAsia="zh-CN"/>
        </w:rPr>
        <w:t>其中：政府采购货物预算</w:t>
      </w:r>
      <w:r>
        <w:rPr>
          <w:rFonts w:hint="eastAsia" w:ascii="仿宋_GB2312" w:hAnsi="仿宋_GB2312" w:eastAsia="仿宋_GB2312" w:cs="仿宋_GB2312"/>
          <w:color w:val="000000"/>
          <w:sz w:val="32"/>
          <w:szCs w:val="32"/>
          <w:lang w:val="en-US" w:eastAsia="zh-CN"/>
        </w:rPr>
        <w:t>0万元、政府采购工程预算0万元、政府采购服务预算110万元。</w:t>
      </w:r>
    </w:p>
    <w:p>
      <w:pPr>
        <w:spacing w:line="560" w:lineRule="exact"/>
        <w:ind w:firstLine="642"/>
        <w:rPr>
          <w:rFonts w:ascii="仿宋_GB2312" w:hAnsi="Times New Roman" w:eastAsia="仿宋_GB2312"/>
          <w:sz w:val="32"/>
          <w:szCs w:val="32"/>
        </w:rPr>
      </w:pPr>
      <w:r>
        <w:rPr>
          <w:rFonts w:hint="eastAsia" w:ascii="仿宋_GB2312" w:eastAsia="仿宋_GB2312"/>
          <w:b/>
          <w:bCs/>
          <w:sz w:val="32"/>
          <w:szCs w:val="32"/>
          <w:lang w:val="en-US" w:eastAsia="zh-CN"/>
        </w:rPr>
        <w:t>2</w:t>
      </w:r>
      <w:r>
        <w:rPr>
          <w:rFonts w:hint="eastAsia" w:ascii="仿宋_GB2312" w:hAnsi="Times New Roman" w:eastAsia="仿宋_GB2312"/>
          <w:b/>
          <w:bCs/>
          <w:sz w:val="32"/>
          <w:szCs w:val="32"/>
        </w:rPr>
        <w:t>.国有资产占有使用情况</w:t>
      </w:r>
    </w:p>
    <w:p>
      <w:pPr>
        <w:spacing w:line="560" w:lineRule="exact"/>
        <w:ind w:firstLine="664" w:firstLineChars="200"/>
        <w:rPr>
          <w:rFonts w:ascii="仿宋_GB2312" w:hAnsi="仿宋_GB2312" w:eastAsia="仿宋_GB2312" w:cs="仿宋_GB2312"/>
          <w:sz w:val="32"/>
          <w:szCs w:val="32"/>
        </w:rPr>
      </w:pPr>
      <w:r>
        <w:rPr>
          <w:rFonts w:hint="eastAsia" w:ascii="仿宋_GB2312" w:hAnsi="仿宋_GB2312" w:eastAsia="仿宋_GB2312" w:cs="仿宋_GB2312"/>
          <w:spacing w:val="6"/>
          <w:sz w:val="32"/>
          <w:szCs w:val="32"/>
        </w:rPr>
        <w:t>截至202</w:t>
      </w:r>
      <w:r>
        <w:rPr>
          <w:rFonts w:hint="eastAsia" w:ascii="仿宋_GB2312" w:hAnsi="仿宋_GB2312" w:eastAsia="仿宋_GB2312" w:cs="仿宋_GB2312"/>
          <w:spacing w:val="6"/>
          <w:sz w:val="32"/>
          <w:szCs w:val="32"/>
          <w:lang w:val="en-US" w:eastAsia="zh-CN"/>
        </w:rPr>
        <w:t>2</w:t>
      </w:r>
      <w:r>
        <w:rPr>
          <w:rFonts w:hint="eastAsia" w:ascii="仿宋_GB2312" w:hAnsi="仿宋_GB2312" w:eastAsia="仿宋_GB2312" w:cs="仿宋_GB2312"/>
          <w:spacing w:val="6"/>
          <w:sz w:val="32"/>
          <w:szCs w:val="32"/>
        </w:rPr>
        <w:t>年12月31日，丽水学院附属高级中学共有车辆</w:t>
      </w:r>
      <w:r>
        <w:rPr>
          <w:rFonts w:hint="eastAsia" w:ascii="仿宋_GB2312" w:hAnsi="仿宋_GB2312" w:eastAsia="仿宋_GB2312" w:cs="仿宋_GB2312"/>
          <w:sz w:val="32"/>
          <w:szCs w:val="32"/>
        </w:rPr>
        <w:t xml:space="preserve">0辆。单位价值50万元以上通用设备0套，单位价值100万元以上专用设备0台（套）。 </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年部门预算未安排购置车辆、单位价值50万元以上通用设备及单位价值100万元以上专用设备。</w:t>
      </w:r>
    </w:p>
    <w:p>
      <w:pPr>
        <w:pStyle w:val="17"/>
        <w:spacing w:line="560" w:lineRule="exact"/>
        <w:rPr>
          <w:rFonts w:ascii="仿宋_GB2312" w:eastAsia="仿宋_GB2312"/>
          <w:b/>
          <w:bCs/>
          <w:sz w:val="32"/>
          <w:szCs w:val="32"/>
        </w:rPr>
      </w:pPr>
      <w:r>
        <w:rPr>
          <w:rFonts w:hint="eastAsia" w:ascii="仿宋_GB2312" w:eastAsia="仿宋_GB2312"/>
          <w:b/>
          <w:bCs/>
          <w:sz w:val="32"/>
          <w:szCs w:val="32"/>
        </w:rPr>
        <w:t xml:space="preserve">    </w:t>
      </w:r>
      <w:r>
        <w:rPr>
          <w:rFonts w:hint="eastAsia" w:ascii="仿宋_GB2312" w:eastAsia="仿宋_GB2312"/>
          <w:b/>
          <w:bCs/>
          <w:sz w:val="32"/>
          <w:szCs w:val="32"/>
          <w:lang w:val="en-US" w:eastAsia="zh-CN"/>
        </w:rPr>
        <w:t>3</w:t>
      </w:r>
      <w:r>
        <w:rPr>
          <w:rFonts w:hint="eastAsia" w:ascii="仿宋_GB2312" w:eastAsia="仿宋_GB2312"/>
          <w:b/>
          <w:bCs/>
          <w:sz w:val="32"/>
          <w:szCs w:val="32"/>
        </w:rPr>
        <w:t>.绩效目标设置情况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年丽水学院附属高级中学其他运转类项目和特定目标类项目均实行绩效目标管理，涉及一般公共预算当年拨</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val="en-US" w:eastAsia="zh-CN"/>
        </w:rPr>
        <w:t>380.98</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，一级项目</w:t>
      </w:r>
      <w:r>
        <w:rPr>
          <w:rFonts w:hint="eastAsia" w:ascii="仿宋_GB2312" w:hAnsi="仿宋_GB2312" w:eastAsia="仿宋_GB2312" w:cs="仿宋_GB2312"/>
          <w:color w:val="auto"/>
          <w:sz w:val="32"/>
          <w:szCs w:val="32"/>
          <w:lang w:val="en-US" w:eastAsia="zh-CN"/>
        </w:rPr>
        <w:t>1个</w:t>
      </w:r>
      <w:r>
        <w:rPr>
          <w:rFonts w:hint="eastAsia" w:ascii="仿宋_GB2312" w:hAnsi="仿宋_GB2312" w:eastAsia="仿宋_GB2312" w:cs="仿宋_GB2312"/>
          <w:color w:val="auto"/>
          <w:sz w:val="32"/>
          <w:szCs w:val="32"/>
        </w:rPr>
        <w:t>。</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黑体" w:hAnsi="黑体" w:eastAsia="黑体" w:cs="黑体"/>
          <w:b w:val="0"/>
          <w:bCs/>
          <w:kern w:val="2"/>
          <w:sz w:val="32"/>
          <w:szCs w:val="32"/>
          <w:highlight w:val="none"/>
          <w:lang w:val="en-US" w:eastAsia="zh-CN" w:bidi="ar-SA"/>
        </w:rPr>
      </w:pPr>
      <w:r>
        <w:rPr>
          <w:rFonts w:hint="eastAsia" w:ascii="黑体" w:hAnsi="黑体" w:eastAsia="黑体" w:cs="黑体"/>
          <w:b w:val="0"/>
          <w:bCs/>
          <w:kern w:val="2"/>
          <w:sz w:val="32"/>
          <w:szCs w:val="32"/>
          <w:highlight w:val="none"/>
          <w:lang w:val="en-US" w:eastAsia="zh-CN" w:bidi="ar-SA"/>
        </w:rPr>
        <w:t>三、名词解释</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1.财政拨款收入：本级财政部门当年拨付的财政预算资金，包括一般公共预算财政拨款、政府性基金预算和国有资本经营预算财政拨款。</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2.专户资金:教育收费作为本部门的事业收入，纳入财政专户管理的资金。</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3.事业收入：事业单位开展专业业务活动及辅助活动所取得的收入，不含专户资金收入。</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4.事业单位经营收入：事业单位在专业业务活动及辅助活动之外开展非独立核算经营活动取得的收入。</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5.其他收入：预算单位在“一般公共预算”“政府性基金”“专户资金”“事业收入”“事业单位经营收入”等之外取得的各项收入（含上级补助收入和附属单位缴款等收入）。</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6.基本支出：是预算单位为保障其正常运转，完成日常工作任务所发生的支出，包括人员支出和日常公用支出。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7.项目支出：是预算单位为完成其特定的行政工作任务或事业发展目标所发生的支出。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三公”经费：纳入财政预决算管理的“三公”经费，是指部门用一般公共预算财政拨款安排的因公出国（境）费、公务用车购置及运行费和公务接待费。其中，因公出国（境）费反映单位公务出国（境）的国际旅费、国外城市间交通费、住宿费、伙食费、培训费、公杂费等支出，不含教学科研人员学术交流；公务用车购置及运行费反映单位公务用车车辆购置支出（含车辆购置税）及燃料费、维修费、过桥过路费、保险费、安全奖励费用等支出；公务接待费反映单位按规定开支的各类公务接待（含外宾接待）支出。</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 教育支出（类）普通教育（款）高中教育（项）：反映各部门举办的普通高中教育支出。政府各部门对社会组织等举办的普通高中的资助，如捐赠、补贴等，也在本科目中反映。</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.教育支出（类）教育费附加安排的支出（款）其他教育费附加安排的支出（项）：</w:t>
      </w:r>
      <w:r>
        <w:rPr>
          <w:rFonts w:hint="eastAsia" w:ascii="仿宋_GB2312" w:hAnsi="仿宋_GB2312" w:eastAsia="仿宋_GB2312" w:cs="仿宋_GB2312"/>
          <w:sz w:val="32"/>
          <w:szCs w:val="32"/>
          <w:lang w:val="en-US" w:eastAsia="zh-CN"/>
        </w:rPr>
        <w:t>反映</w:t>
      </w:r>
      <w:r>
        <w:rPr>
          <w:rFonts w:hint="eastAsia" w:ascii="仿宋_GB2312" w:hAnsi="仿宋_GB2312" w:eastAsia="仿宋_GB2312" w:cs="仿宋_GB2312"/>
          <w:sz w:val="32"/>
          <w:szCs w:val="32"/>
        </w:rPr>
        <w:t>除</w:t>
      </w:r>
      <w:r>
        <w:rPr>
          <w:rFonts w:hint="eastAsia" w:ascii="仿宋_GB2312" w:hAnsi="仿宋_GB2312" w:eastAsia="仿宋_GB2312" w:cs="仿宋_GB2312"/>
          <w:sz w:val="32"/>
          <w:szCs w:val="32"/>
          <w:lang w:val="en-US" w:eastAsia="zh-CN"/>
        </w:rPr>
        <w:t>基本</w:t>
      </w:r>
      <w:r>
        <w:rPr>
          <w:rFonts w:hint="eastAsia" w:ascii="仿宋_GB2312" w:hAnsi="仿宋_GB2312" w:eastAsia="仿宋_GB2312" w:cs="仿宋_GB2312"/>
          <w:sz w:val="32"/>
          <w:szCs w:val="32"/>
        </w:rPr>
        <w:t>项目以外的教育费附加支出。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.社会保障和就业支出（类）行政事业单位养老支出（款）事业单位离退休（项）：</w:t>
      </w:r>
      <w:r>
        <w:rPr>
          <w:rFonts w:hint="eastAsia" w:ascii="仿宋_GB2312" w:hAnsi="仿宋_GB2312" w:eastAsia="仿宋_GB2312" w:cs="仿宋_GB2312"/>
          <w:sz w:val="32"/>
          <w:szCs w:val="32"/>
          <w:lang w:val="en-US" w:eastAsia="zh-CN"/>
        </w:rPr>
        <w:t>反映</w:t>
      </w:r>
      <w:r>
        <w:rPr>
          <w:rFonts w:hint="eastAsia" w:ascii="仿宋_GB2312" w:hAnsi="仿宋_GB2312" w:eastAsia="仿宋_GB2312" w:cs="仿宋_GB2312"/>
          <w:sz w:val="32"/>
          <w:szCs w:val="32"/>
        </w:rPr>
        <w:t>事业单位开支的离退休经费。</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.社会保障和就业支出（类）行政事业单位养老支出（款）机关事业单位基本养老保险缴费支出（项）：</w:t>
      </w:r>
      <w:r>
        <w:rPr>
          <w:rFonts w:hint="eastAsia" w:ascii="仿宋_GB2312" w:hAnsi="仿宋_GB2312" w:eastAsia="仿宋_GB2312" w:cs="仿宋_GB2312"/>
          <w:sz w:val="32"/>
          <w:szCs w:val="32"/>
          <w:lang w:val="en-US" w:eastAsia="zh-CN"/>
        </w:rPr>
        <w:t>反映</w:t>
      </w:r>
      <w:r>
        <w:rPr>
          <w:rFonts w:hint="eastAsia" w:ascii="仿宋_GB2312" w:hAnsi="仿宋_GB2312" w:eastAsia="仿宋_GB2312" w:cs="仿宋_GB2312"/>
          <w:sz w:val="32"/>
          <w:szCs w:val="32"/>
        </w:rPr>
        <w:t>机关事业单位实施养老保险制度由单位缴纳的基本养老保险费支出。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1</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.社会保障和就业支出（类）行政事业单位养老支出（款）机关事业单位职业年金缴费支出（项）：</w:t>
      </w:r>
      <w:r>
        <w:rPr>
          <w:rFonts w:hint="eastAsia" w:ascii="仿宋_GB2312" w:hAnsi="仿宋_GB2312" w:eastAsia="仿宋_GB2312" w:cs="仿宋_GB2312"/>
          <w:sz w:val="32"/>
          <w:szCs w:val="32"/>
          <w:lang w:val="en-US" w:eastAsia="zh-CN"/>
        </w:rPr>
        <w:t>反映机</w:t>
      </w:r>
      <w:r>
        <w:rPr>
          <w:rFonts w:hint="eastAsia" w:ascii="仿宋_GB2312" w:hAnsi="仿宋_GB2312" w:eastAsia="仿宋_GB2312" w:cs="仿宋_GB2312"/>
          <w:sz w:val="32"/>
          <w:szCs w:val="32"/>
        </w:rPr>
        <w:t>关事业单位实施养老保险制度由单位实际缴纳的职业年金支出。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.社会保障和就业支出（类）其他社会保障和就业支出（款）其他社会保障和就业支出（项）：</w:t>
      </w:r>
      <w:r>
        <w:rPr>
          <w:rFonts w:hint="eastAsia" w:ascii="仿宋_GB2312" w:hAnsi="仿宋_GB2312" w:eastAsia="仿宋_GB2312" w:cs="仿宋_GB2312"/>
          <w:sz w:val="32"/>
          <w:szCs w:val="32"/>
          <w:lang w:val="en-US" w:eastAsia="zh-CN"/>
        </w:rPr>
        <w:t>反映一般</w:t>
      </w:r>
      <w:r>
        <w:rPr>
          <w:rFonts w:hint="eastAsia" w:ascii="仿宋_GB2312" w:hAnsi="仿宋_GB2312" w:eastAsia="仿宋_GB2312" w:cs="仿宋_GB2312"/>
          <w:sz w:val="32"/>
          <w:szCs w:val="32"/>
        </w:rPr>
        <w:t>项目以外其他用于社会保障和就业方面的支出。</w:t>
      </w:r>
    </w:p>
    <w:p>
      <w:pPr>
        <w:spacing w:line="560" w:lineRule="exact"/>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.城乡社区支出（类）国有土地使用出让收入安排的支出（款）城市建设支出（项）：指反映土地出让收入用于完善国有土地使用功能的配套设施建设和城市基础设施建设支出。</w:t>
      </w:r>
    </w:p>
    <w:p>
      <w:pPr>
        <w:pStyle w:val="2"/>
      </w:pPr>
    </w:p>
    <w:p>
      <w:pPr>
        <w:spacing w:line="560" w:lineRule="exact"/>
        <w:ind w:firstLine="480" w:firstLineChars="150"/>
        <w:rPr>
          <w:highlight w:val="none"/>
        </w:rPr>
      </w:pPr>
      <w:r>
        <w:rPr>
          <w:rFonts w:hint="eastAsia" w:ascii="仿宋_GB2312" w:hAnsi="仿宋_GB2312" w:eastAsia="仿宋_GB2312" w:cs="仿宋_GB2312"/>
          <w:sz w:val="32"/>
          <w:szCs w:val="32"/>
        </w:rPr>
        <w:t xml:space="preserve"> 1</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i w:val="0"/>
          <w:caps w:val="0"/>
          <w:color w:val="171A1D"/>
          <w:spacing w:val="0"/>
          <w:sz w:val="32"/>
          <w:szCs w:val="32"/>
          <w:shd w:val="clear" w:fill="FFFFFF"/>
        </w:rPr>
        <w:t>卫生健康支出（类）行政事业单位医疗（款）事业单位医疗（项）：反映财政部门安排的事业单位基本医疗保险缴费经费，未参加医疗保险的事业单位的公费医疗经费，按国家规定享受离休人员待遇的医疗经费</w:t>
      </w:r>
      <w:r>
        <w:rPr>
          <w:rFonts w:hint="eastAsia" w:ascii="仿宋_GB2312" w:hAnsi="仿宋_GB2312" w:eastAsia="仿宋_GB2312" w:cs="仿宋_GB2312"/>
          <w:i w:val="0"/>
          <w:caps w:val="0"/>
          <w:color w:val="171A1D"/>
          <w:spacing w:val="0"/>
          <w:sz w:val="32"/>
          <w:szCs w:val="32"/>
          <w:shd w:val="clear" w:fill="FFFFFF"/>
          <w:lang w:eastAsia="zh-CN"/>
        </w:rPr>
        <w:t>。</w:t>
      </w:r>
    </w:p>
    <w:p>
      <w:pPr>
        <w:pStyle w:val="2"/>
        <w:rPr>
          <w:highlight w:val="none"/>
        </w:rPr>
      </w:pPr>
    </w:p>
    <w:p>
      <w:pPr>
        <w:pStyle w:val="2"/>
        <w:numPr>
          <w:ilvl w:val="-1"/>
          <w:numId w:val="0"/>
        </w:numPr>
        <w:ind w:firstLine="640" w:firstLineChars="200"/>
        <w:rPr>
          <w:rFonts w:hint="eastAsia" w:cs="Times New Roman"/>
          <w:color w:val="000000"/>
          <w:kern w:val="0"/>
          <w:sz w:val="32"/>
          <w:szCs w:val="32"/>
          <w:lang w:eastAsia="zh-CN"/>
        </w:rPr>
      </w:pPr>
      <w:r>
        <w:rPr>
          <w:rFonts w:hint="eastAsia" w:cs="Times New Roman"/>
          <w:color w:val="000000"/>
          <w:kern w:val="0"/>
          <w:sz w:val="32"/>
          <w:szCs w:val="32"/>
          <w:lang w:val="en-US" w:eastAsia="zh-CN"/>
        </w:rPr>
        <w:t>17.</w:t>
      </w:r>
      <w:r>
        <w:rPr>
          <w:rFonts w:hint="eastAsia" w:ascii="仿宋_GB2312" w:eastAsia="仿宋_GB2312" w:cs="Times New Roman"/>
          <w:color w:val="000000"/>
          <w:kern w:val="0"/>
          <w:sz w:val="32"/>
          <w:szCs w:val="32"/>
          <w:lang w:eastAsia="zh-CN"/>
        </w:rPr>
        <w:t>其他支出（类）彩票公益金安排的支出（款）用于体育事业的彩票公益金支出（项）</w:t>
      </w:r>
      <w:r>
        <w:rPr>
          <w:rFonts w:hint="eastAsia" w:cs="Times New Roman"/>
          <w:color w:val="000000"/>
          <w:kern w:val="0"/>
          <w:sz w:val="32"/>
          <w:szCs w:val="32"/>
          <w:lang w:eastAsia="zh-CN"/>
        </w:rPr>
        <w:t>：反映用于体育事业的彩票公益金支出。</w:t>
      </w: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95A99C"/>
    <w:multiLevelType w:val="singleLevel"/>
    <w:tmpl w:val="5895A99C"/>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OWZiMWI5ODZiMjM2MjU4NWNiMThkZGI5MDliYzcifQ=="/>
  </w:docVars>
  <w:rsids>
    <w:rsidRoot w:val="00000000"/>
    <w:rsid w:val="0432483D"/>
    <w:rsid w:val="04A12876"/>
    <w:rsid w:val="04BC06AB"/>
    <w:rsid w:val="0776093C"/>
    <w:rsid w:val="08A76C3A"/>
    <w:rsid w:val="09343B22"/>
    <w:rsid w:val="098C7775"/>
    <w:rsid w:val="0C014F6D"/>
    <w:rsid w:val="0DA975FF"/>
    <w:rsid w:val="11641E21"/>
    <w:rsid w:val="125B4450"/>
    <w:rsid w:val="16EF5067"/>
    <w:rsid w:val="1A0617E9"/>
    <w:rsid w:val="1DC15BAA"/>
    <w:rsid w:val="1DF94306"/>
    <w:rsid w:val="1ED74D17"/>
    <w:rsid w:val="203B52D2"/>
    <w:rsid w:val="245B3CCB"/>
    <w:rsid w:val="255258CA"/>
    <w:rsid w:val="26FD5AAD"/>
    <w:rsid w:val="27AF99D0"/>
    <w:rsid w:val="2BB1559B"/>
    <w:rsid w:val="2F471FEA"/>
    <w:rsid w:val="31561D15"/>
    <w:rsid w:val="32FF21F7"/>
    <w:rsid w:val="353E1DF4"/>
    <w:rsid w:val="35DC69AD"/>
    <w:rsid w:val="3787034C"/>
    <w:rsid w:val="39C7B2DC"/>
    <w:rsid w:val="3A647C51"/>
    <w:rsid w:val="3B73ECAC"/>
    <w:rsid w:val="3DD924A4"/>
    <w:rsid w:val="3E054CA0"/>
    <w:rsid w:val="3E663D4F"/>
    <w:rsid w:val="3F0E3B41"/>
    <w:rsid w:val="3FF778EB"/>
    <w:rsid w:val="41260B4E"/>
    <w:rsid w:val="41B53ACF"/>
    <w:rsid w:val="4413460B"/>
    <w:rsid w:val="479F1816"/>
    <w:rsid w:val="4AFA32A4"/>
    <w:rsid w:val="51BB6565"/>
    <w:rsid w:val="54C31518"/>
    <w:rsid w:val="55AA6A52"/>
    <w:rsid w:val="55CC17F0"/>
    <w:rsid w:val="56432923"/>
    <w:rsid w:val="5BF9A05E"/>
    <w:rsid w:val="5CA47F6C"/>
    <w:rsid w:val="63B904ED"/>
    <w:rsid w:val="67D70FAB"/>
    <w:rsid w:val="6D6474F9"/>
    <w:rsid w:val="6E95669A"/>
    <w:rsid w:val="6F1428E1"/>
    <w:rsid w:val="713934C8"/>
    <w:rsid w:val="73F016EA"/>
    <w:rsid w:val="74A30D03"/>
    <w:rsid w:val="753064B9"/>
    <w:rsid w:val="759C24D2"/>
    <w:rsid w:val="76442312"/>
    <w:rsid w:val="76DFF3BC"/>
    <w:rsid w:val="77FF0865"/>
    <w:rsid w:val="77FFC04D"/>
    <w:rsid w:val="79AD5421"/>
    <w:rsid w:val="7A6B37BF"/>
    <w:rsid w:val="7BAF2D93"/>
    <w:rsid w:val="7CFB18E8"/>
    <w:rsid w:val="7DBFC2EB"/>
    <w:rsid w:val="7EFFAD84"/>
    <w:rsid w:val="7FE3062C"/>
    <w:rsid w:val="7FE533F5"/>
    <w:rsid w:val="8FCBCDA8"/>
    <w:rsid w:val="A4EFBF90"/>
    <w:rsid w:val="AFFD9F88"/>
    <w:rsid w:val="BA7D2319"/>
    <w:rsid w:val="BB7E2F4C"/>
    <w:rsid w:val="BBBFE1BE"/>
    <w:rsid w:val="BBFB80D7"/>
    <w:rsid w:val="C7EC0F46"/>
    <w:rsid w:val="DEFFEF20"/>
    <w:rsid w:val="DFAFC5B6"/>
    <w:rsid w:val="E66AD4B1"/>
    <w:rsid w:val="E7FF0B81"/>
    <w:rsid w:val="EBFCAC2C"/>
    <w:rsid w:val="EFFE56DC"/>
    <w:rsid w:val="F2F9A87E"/>
    <w:rsid w:val="FC35808B"/>
    <w:rsid w:val="FEF8F2E0"/>
    <w:rsid w:val="FF7333E8"/>
    <w:rsid w:val="FFF7A5F1"/>
    <w:rsid w:val="FFFD7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link w:val="7"/>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Char"/>
    <w:basedOn w:val="1"/>
    <w:link w:val="6"/>
    <w:qFormat/>
    <w:uiPriority w:val="0"/>
  </w:style>
  <w:style w:type="character" w:styleId="8">
    <w:name w:val="Strong"/>
    <w:basedOn w:val="6"/>
    <w:qFormat/>
    <w:uiPriority w:val="0"/>
    <w:rPr>
      <w:b/>
      <w:bCs/>
    </w:rPr>
  </w:style>
  <w:style w:type="character" w:styleId="9">
    <w:name w:val="page number"/>
    <w:basedOn w:val="6"/>
    <w:qFormat/>
    <w:uiPriority w:val="0"/>
  </w:style>
  <w:style w:type="character" w:styleId="10">
    <w:name w:val="FollowedHyperlink"/>
    <w:basedOn w:val="6"/>
    <w:qFormat/>
    <w:uiPriority w:val="0"/>
    <w:rPr>
      <w:color w:val="800080"/>
      <w:u w:val="none"/>
    </w:rPr>
  </w:style>
  <w:style w:type="character" w:styleId="11">
    <w:name w:val="HTML Definition"/>
    <w:basedOn w:val="6"/>
    <w:qFormat/>
    <w:uiPriority w:val="0"/>
  </w:style>
  <w:style w:type="character" w:styleId="12">
    <w:name w:val="HTML Variable"/>
    <w:basedOn w:val="6"/>
    <w:qFormat/>
    <w:uiPriority w:val="0"/>
  </w:style>
  <w:style w:type="character" w:styleId="13">
    <w:name w:val="Hyperlink"/>
    <w:basedOn w:val="6"/>
    <w:qFormat/>
    <w:uiPriority w:val="0"/>
    <w:rPr>
      <w:color w:val="0000FF"/>
      <w:u w:val="none"/>
    </w:rPr>
  </w:style>
  <w:style w:type="character" w:styleId="14">
    <w:name w:val="HTML Code"/>
    <w:basedOn w:val="6"/>
    <w:qFormat/>
    <w:uiPriority w:val="0"/>
    <w:rPr>
      <w:rFonts w:ascii="Courier New" w:hAnsi="Courier New"/>
      <w:sz w:val="20"/>
    </w:rPr>
  </w:style>
  <w:style w:type="character" w:styleId="15">
    <w:name w:val="HTML Cite"/>
    <w:basedOn w:val="6"/>
    <w:qFormat/>
    <w:uiPriority w:val="0"/>
  </w:style>
  <w:style w:type="paragraph" w:customStyle="1" w:styleId="16">
    <w:name w:val=" Char"/>
    <w:basedOn w:val="1"/>
    <w:link w:val="6"/>
    <w:qFormat/>
    <w:uiPriority w:val="0"/>
    <w:rPr>
      <w:rFonts w:ascii="宋体" w:hAnsi="宋体" w:cs="Courier New"/>
      <w:sz w:val="32"/>
      <w:szCs w:val="32"/>
    </w:rPr>
  </w:style>
  <w:style w:type="paragraph" w:customStyle="1" w:styleId="17">
    <w:name w:val="p0"/>
    <w:basedOn w:val="1"/>
    <w:qFormat/>
    <w:uiPriority w:val="0"/>
    <w:pPr>
      <w:widowControl/>
    </w:pPr>
    <w:rPr>
      <w:kern w:val="0"/>
      <w:szCs w:val="21"/>
    </w:rPr>
  </w:style>
  <w:style w:type="character" w:customStyle="1" w:styleId="18">
    <w:name w:val="item-middle"/>
    <w:basedOn w:val="6"/>
    <w:qFormat/>
    <w:uiPriority w:val="0"/>
  </w:style>
  <w:style w:type="character" w:customStyle="1" w:styleId="19">
    <w:name w:val="image"/>
    <w:basedOn w:val="6"/>
    <w:qFormat/>
    <w:uiPriority w:val="0"/>
  </w:style>
  <w:style w:type="character" w:customStyle="1" w:styleId="20">
    <w:name w:val="image2"/>
    <w:basedOn w:val="6"/>
    <w:qFormat/>
    <w:uiPriority w:val="0"/>
  </w:style>
  <w:style w:type="character" w:customStyle="1" w:styleId="21">
    <w:name w:val="image3"/>
    <w:basedOn w:val="6"/>
    <w:qFormat/>
    <w:uiPriority w:val="0"/>
  </w:style>
  <w:style w:type="character" w:customStyle="1" w:styleId="22">
    <w:name w:val="ui-state-hover21"/>
    <w:basedOn w:val="6"/>
    <w:qFormat/>
    <w:uiPriority w:val="0"/>
  </w:style>
  <w:style w:type="character" w:customStyle="1" w:styleId="23">
    <w:name w:val="ui-state-active5"/>
    <w:basedOn w:val="6"/>
    <w:qFormat/>
    <w:uiPriority w:val="0"/>
  </w:style>
  <w:style w:type="character" w:customStyle="1" w:styleId="24">
    <w:name w:val="ui-state-default12"/>
    <w:basedOn w:val="6"/>
    <w:qFormat/>
    <w:uiPriority w:val="0"/>
  </w:style>
  <w:style w:type="character" w:customStyle="1" w:styleId="25">
    <w:name w:val="ui-state-default13"/>
    <w:basedOn w:val="6"/>
    <w:qFormat/>
    <w:uiPriority w:val="0"/>
  </w:style>
  <w:style w:type="character" w:customStyle="1" w:styleId="26">
    <w:name w:val="clicked1"/>
    <w:basedOn w:val="6"/>
    <w:qFormat/>
    <w:uiPriority w:val="0"/>
    <w:rPr>
      <w:color w:val="000000"/>
    </w:rPr>
  </w:style>
  <w:style w:type="character" w:customStyle="1" w:styleId="27">
    <w:name w:val="clicked2"/>
    <w:basedOn w:val="6"/>
    <w:qFormat/>
    <w:uiPriority w:val="0"/>
  </w:style>
  <w:style w:type="character" w:customStyle="1" w:styleId="28">
    <w:name w:val="clicked3"/>
    <w:basedOn w:val="6"/>
    <w:qFormat/>
    <w:uiPriority w:val="0"/>
  </w:style>
  <w:style w:type="character" w:customStyle="1" w:styleId="29">
    <w:name w:val="button-hover"/>
    <w:basedOn w:val="6"/>
    <w:qFormat/>
    <w:uiPriority w:val="0"/>
  </w:style>
  <w:style w:type="character" w:customStyle="1" w:styleId="30">
    <w:name w:val="button-hover1"/>
    <w:basedOn w:val="6"/>
    <w:qFormat/>
    <w:uiPriority w:val="0"/>
  </w:style>
  <w:style w:type="character" w:customStyle="1" w:styleId="31">
    <w:name w:val="group"/>
    <w:basedOn w:val="6"/>
    <w:qFormat/>
    <w:uiPriority w:val="0"/>
  </w:style>
  <w:style w:type="character" w:customStyle="1" w:styleId="32">
    <w:name w:val="directchildrenspan"/>
    <w:basedOn w:val="6"/>
    <w:qFormat/>
    <w:uiPriority w:val="0"/>
  </w:style>
  <w:style w:type="character" w:customStyle="1" w:styleId="33">
    <w:name w:val="imgspan"/>
    <w:basedOn w:val="6"/>
    <w:qFormat/>
    <w:uiPriority w:val="0"/>
  </w:style>
  <w:style w:type="character" w:customStyle="1" w:styleId="34">
    <w:name w:val="ui-icon34"/>
    <w:basedOn w:val="6"/>
    <w:qFormat/>
    <w:uiPriority w:val="0"/>
  </w:style>
  <w:style w:type="character" w:customStyle="1" w:styleId="35">
    <w:name w:val="newstitle"/>
    <w:basedOn w:val="6"/>
    <w:qFormat/>
    <w:uiPriority w:val="0"/>
    <w:rPr>
      <w:b/>
      <w:color w:val="000000"/>
      <w:sz w:val="24"/>
      <w:szCs w:val="24"/>
    </w:rPr>
  </w:style>
  <w:style w:type="character" w:customStyle="1" w:styleId="36">
    <w:name w:val="ui-state-hover"/>
    <w:basedOn w:val="6"/>
    <w:qFormat/>
    <w:uiPriority w:val="0"/>
  </w:style>
  <w:style w:type="character" w:customStyle="1" w:styleId="37">
    <w:name w:val="image1"/>
    <w:basedOn w:val="6"/>
    <w:qFormat/>
    <w:uiPriority w:val="0"/>
  </w:style>
  <w:style w:type="character" w:customStyle="1" w:styleId="38">
    <w:name w:val="clicked"/>
    <w:basedOn w:val="6"/>
    <w:qFormat/>
    <w:uiPriority w:val="0"/>
  </w:style>
  <w:style w:type="character" w:customStyle="1" w:styleId="39">
    <w:name w:val="ui-state-active"/>
    <w:basedOn w:val="6"/>
    <w:qFormat/>
    <w:uiPriority w:val="0"/>
  </w:style>
  <w:style w:type="character" w:customStyle="1" w:styleId="40">
    <w:name w:val="ui-icon33"/>
    <w:basedOn w:val="6"/>
    <w:qFormat/>
    <w:uiPriority w:val="0"/>
  </w:style>
  <w:style w:type="character" w:customStyle="1" w:styleId="41">
    <w:name w:val="ui-state-active6"/>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4431</Words>
  <Characters>4914</Characters>
  <Lines>0</Lines>
  <Paragraphs>0</Paragraphs>
  <TotalTime>5</TotalTime>
  <ScaleCrop>false</ScaleCrop>
  <LinksUpToDate>false</LinksUpToDate>
  <CharactersWithSpaces>4999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2014-11-05T12:08:00Z</dcterms:created>
  <dc:creator>chengws</dc:creator>
  <cp:lastModifiedBy>陈长安</cp:lastModifiedBy>
  <cp:lastPrinted>2022-02-14T02:36:00Z</cp:lastPrinted>
  <dcterms:modified xsi:type="dcterms:W3CDTF">2023-04-07T01:25:33Z</dcterms:modified>
  <dc:title>附件1：省级部门预算公开说明样式</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0C686EBAF2424A80812660B643CD000E_12</vt:lpwstr>
  </property>
</Properties>
</file>