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黑体"/>
          <w:spacing w:val="15"/>
          <w:sz w:val="32"/>
          <w:szCs w:val="32"/>
        </w:rPr>
      </w:pPr>
      <w:r>
        <w:rPr>
          <w:rFonts w:hint="eastAsia" w:ascii="黑体" w:hAnsi="黑体" w:eastAsia="黑体" w:cs="黑体"/>
          <w:spacing w:val="15"/>
          <w:sz w:val="32"/>
          <w:szCs w:val="32"/>
        </w:rPr>
        <w:t>附件2-1</w:t>
      </w:r>
    </w:p>
    <w:p>
      <w:pPr>
        <w:spacing w:line="560" w:lineRule="exact"/>
        <w:rPr>
          <w:rFonts w:ascii="方正小标宋简体" w:hAnsi="方正小标宋简体" w:eastAsia="方正小标宋简体" w:cs="方正小标宋简体"/>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r>
        <w:rPr>
          <w:rFonts w:hint="eastAsia" w:ascii="方正小标宋简体" w:hAnsi="方正小标宋简体" w:eastAsia="方正小标宋简体" w:cs="方正小标宋简体"/>
          <w:bCs/>
          <w:spacing w:val="15"/>
          <w:sz w:val="44"/>
          <w:szCs w:val="44"/>
          <w:lang w:val="en"/>
        </w:rPr>
        <w:t>丽水经济开发区中学</w:t>
      </w:r>
      <w:r>
        <w:rPr>
          <w:rFonts w:hint="eastAsia" w:ascii="方正小标宋简体" w:hAnsi="方正小标宋简体" w:eastAsia="方正小标宋简体" w:cs="方正小标宋简体"/>
          <w:bCs/>
          <w:spacing w:val="15"/>
          <w:sz w:val="44"/>
          <w:szCs w:val="44"/>
        </w:rPr>
        <w:t>2023年单位预算</w:t>
      </w:r>
    </w:p>
    <w:p>
      <w:pPr>
        <w:spacing w:line="560" w:lineRule="exact"/>
        <w:rPr>
          <w:rStyle w:val="7"/>
          <w:color w:val="000000"/>
          <w:sz w:val="30"/>
          <w:szCs w:val="30"/>
        </w:rPr>
      </w:pPr>
    </w:p>
    <w:p>
      <w:pPr>
        <w:widowControl/>
        <w:jc w:val="left"/>
        <w:rPr>
          <w:rFonts w:ascii="仿宋_GB2312" w:hAnsi="仿宋_GB2312" w:eastAsia="仿宋_GB2312"/>
          <w:color w:val="000000"/>
          <w:kern w:val="0"/>
          <w:sz w:val="24"/>
          <w:szCs w:val="22"/>
        </w:rPr>
      </w:pPr>
      <w:r>
        <w:br w:type="page"/>
      </w:r>
    </w:p>
    <w:p>
      <w:pPr>
        <w:ind w:firstLine="627" w:firstLineChars="196"/>
        <w:jc w:val="center"/>
        <w:rPr>
          <w:rStyle w:val="7"/>
          <w:rFonts w:ascii="黑体" w:eastAsia="黑体"/>
          <w:b w:val="0"/>
          <w:color w:val="000000"/>
          <w:sz w:val="32"/>
          <w:szCs w:val="32"/>
        </w:rPr>
      </w:pPr>
      <w:r>
        <w:rPr>
          <w:rStyle w:val="7"/>
          <w:rFonts w:hint="eastAsia" w:ascii="黑体" w:eastAsia="黑体"/>
          <w:b w:val="0"/>
          <w:color w:val="000000"/>
          <w:sz w:val="32"/>
          <w:szCs w:val="32"/>
        </w:rPr>
        <w:t>目录</w:t>
      </w:r>
    </w:p>
    <w:p>
      <w:pPr>
        <w:pStyle w:val="2"/>
        <w:rPr>
          <w:rFonts w:hint="default"/>
        </w:rPr>
      </w:pPr>
    </w:p>
    <w:p>
      <w:pPr>
        <w:rPr>
          <w:rFonts w:eastAsia="黑体"/>
          <w:sz w:val="32"/>
        </w:rPr>
      </w:pPr>
      <w:r>
        <w:rPr>
          <w:rFonts w:hint="eastAsia" w:ascii="黑体" w:eastAsia="黑体"/>
          <w:color w:val="000000"/>
          <w:sz w:val="32"/>
        </w:rPr>
        <w:t>一、</w:t>
      </w:r>
      <w:r>
        <w:rPr>
          <w:rStyle w:val="7"/>
          <w:rFonts w:hint="eastAsia" w:ascii="黑体" w:eastAsia="黑体"/>
          <w:b w:val="0"/>
          <w:color w:val="000000"/>
          <w:sz w:val="32"/>
          <w:szCs w:val="32"/>
        </w:rPr>
        <w:t>单位概况</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（一）主要职能</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（二）单位机构设置情况</w:t>
      </w:r>
    </w:p>
    <w:p>
      <w:pPr>
        <w:rPr>
          <w:rStyle w:val="7"/>
          <w:rFonts w:ascii="黑体" w:eastAsia="黑体"/>
          <w:b w:val="0"/>
          <w:color w:val="000000"/>
          <w:sz w:val="32"/>
          <w:szCs w:val="32"/>
        </w:rPr>
      </w:pPr>
      <w:r>
        <w:rPr>
          <w:rStyle w:val="7"/>
          <w:rFonts w:hint="eastAsia" w:ascii="黑体" w:eastAsia="黑体"/>
          <w:b w:val="0"/>
          <w:color w:val="000000"/>
          <w:sz w:val="32"/>
          <w:szCs w:val="32"/>
        </w:rPr>
        <w:t>二、2023年</w:t>
      </w:r>
      <w:bookmarkStart w:id="0" w:name="_Hlk130562209"/>
      <w:r>
        <w:rPr>
          <w:rStyle w:val="7"/>
          <w:rFonts w:hint="eastAsia" w:ascii="黑体" w:eastAsia="黑体"/>
          <w:b w:val="0"/>
          <w:color w:val="000000"/>
          <w:sz w:val="32"/>
          <w:szCs w:val="32"/>
        </w:rPr>
        <w:t>丽水经济开发区中学</w:t>
      </w:r>
      <w:bookmarkEnd w:id="0"/>
      <w:r>
        <w:rPr>
          <w:rStyle w:val="7"/>
          <w:rFonts w:hint="eastAsia" w:ascii="黑体" w:eastAsia="黑体"/>
          <w:b w:val="0"/>
          <w:color w:val="000000"/>
          <w:sz w:val="32"/>
          <w:szCs w:val="32"/>
        </w:rPr>
        <w:t>单位预算安排情况说明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（一）关于丽水经济开发区中学2023年收支预算情况的总体说明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（二）关于丽水经济开发区中学2023年收入预算情况说明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（三）关于丽水经济开发区中学2023年支出预算情况说明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（四）关于丽水经济开发区中学2023年财政拨款收支预算情况的总体说明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（五）关于丽水经济开发区中学2023年一般公共预算</w:t>
      </w:r>
      <w:bookmarkStart w:id="4" w:name="_GoBack"/>
      <w:bookmarkEnd w:id="4"/>
      <w:r>
        <w:rPr>
          <w:rFonts w:hint="eastAsia" w:ascii="楷体_GB2312" w:hAnsi="楷体_GB2312" w:eastAsia="楷体_GB2312" w:cs="楷体_GB2312"/>
          <w:bCs/>
          <w:sz w:val="32"/>
          <w:szCs w:val="32"/>
        </w:rPr>
        <w:t>拨款情况说明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（六）关于丽水经济开发区中学2023年一般公共预算基本支出情况说明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（七）关于丽水经济开发区中学2023年政府性基金预算支出情况说明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（八）关于丽水经济开发区中学2023年国有资本经营预算支出情况说明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（九）关于丽水经济开发区中学2023年一般公共预算“三公”经费预算情况说明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（十）其他重要事项的情况说明</w:t>
      </w:r>
    </w:p>
    <w:p>
      <w:pPr>
        <w:pStyle w:val="17"/>
        <w:rPr>
          <w:rStyle w:val="7"/>
          <w:rFonts w:ascii="黑体" w:hAnsi="Calibri" w:eastAsia="黑体"/>
          <w:b w:val="0"/>
          <w:color w:val="000000"/>
          <w:kern w:val="2"/>
          <w:sz w:val="32"/>
          <w:szCs w:val="32"/>
        </w:rPr>
      </w:pPr>
      <w:r>
        <w:rPr>
          <w:rStyle w:val="7"/>
          <w:rFonts w:hint="eastAsia" w:ascii="黑体" w:hAnsi="Calibri" w:eastAsia="黑体"/>
          <w:b w:val="0"/>
          <w:color w:val="000000"/>
          <w:kern w:val="2"/>
          <w:sz w:val="32"/>
          <w:szCs w:val="32"/>
        </w:rPr>
        <w:t>三、名词解释</w:t>
      </w:r>
    </w:p>
    <w:p>
      <w:pPr>
        <w:rPr>
          <w:rStyle w:val="7"/>
          <w:rFonts w:ascii="黑体" w:eastAsia="黑体"/>
          <w:b w:val="0"/>
          <w:color w:val="000000"/>
          <w:sz w:val="32"/>
          <w:szCs w:val="32"/>
        </w:rPr>
      </w:pPr>
      <w:r>
        <w:rPr>
          <w:rStyle w:val="7"/>
          <w:rFonts w:hint="eastAsia" w:ascii="黑体" w:eastAsia="黑体"/>
          <w:b w:val="0"/>
          <w:color w:val="000000"/>
          <w:sz w:val="32"/>
          <w:szCs w:val="32"/>
        </w:rPr>
        <w:t>四、2023年丽水经济开发区中学单位预算表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（一）2023年市本</w:t>
      </w:r>
      <w:r>
        <w:rPr>
          <w:rFonts w:ascii="楷体_GB2312" w:hAnsi="楷体_GB2312" w:eastAsia="楷体_GB2312" w:cs="楷体_GB2312"/>
          <w:bCs/>
          <w:sz w:val="32"/>
          <w:szCs w:val="32"/>
          <w:lang w:val="en"/>
        </w:rPr>
        <w:t>级</w:t>
      </w:r>
      <w:bookmarkStart w:id="1" w:name="_Hlk130562552"/>
      <w:r>
        <w:rPr>
          <w:rFonts w:hint="eastAsia" w:ascii="楷体_GB2312" w:hAnsi="楷体_GB2312" w:eastAsia="楷体_GB2312" w:cs="楷体_GB2312"/>
          <w:bCs/>
          <w:sz w:val="32"/>
          <w:szCs w:val="32"/>
        </w:rPr>
        <w:t>单位</w:t>
      </w:r>
      <w:bookmarkEnd w:id="1"/>
      <w:r>
        <w:rPr>
          <w:rFonts w:hint="eastAsia" w:ascii="楷体_GB2312" w:hAnsi="楷体_GB2312" w:eastAsia="楷体_GB2312" w:cs="楷体_GB2312"/>
          <w:bCs/>
          <w:sz w:val="32"/>
          <w:szCs w:val="32"/>
        </w:rPr>
        <w:t>收支预算总表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单位收入预算总表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单位支出预算总表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（四）2023年市本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单位财政拨款收支预算总表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单位一般公共预算支出表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单位一般公共预算基本支出表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（七）2023年市本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单位一般公共预算“三公”经费支出表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（八）2023年市本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单位政府性基金预算支出表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（九）2023年市本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单位国有资本经营预算支出表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单位项目支出预算表</w:t>
      </w:r>
    </w:p>
    <w:p>
      <w:pPr>
        <w:spacing w:line="520" w:lineRule="exact"/>
        <w:rPr>
          <w:rStyle w:val="7"/>
          <w:rFonts w:ascii="黑体" w:eastAsia="黑体"/>
          <w:b w:val="0"/>
          <w:color w:val="000000"/>
          <w:sz w:val="32"/>
          <w:szCs w:val="32"/>
        </w:rPr>
      </w:pPr>
    </w:p>
    <w:p>
      <w:pPr>
        <w:pStyle w:val="2"/>
        <w:rPr>
          <w:rFonts w:hint="default"/>
        </w:rPr>
        <w:sectPr>
          <w:footerReference r:id="rId4" w:type="first"/>
          <w:footerReference r:id="rId3" w:type="default"/>
          <w:pgSz w:w="11906" w:h="16838"/>
          <w:pgMar w:top="1418" w:right="1758" w:bottom="1418" w:left="1758" w:header="851" w:footer="992" w:gutter="0"/>
          <w:pgNumType w:start="0"/>
          <w:cols w:space="425" w:num="1"/>
          <w:titlePg/>
          <w:docGrid w:type="lines" w:linePitch="312" w:charSpace="0"/>
        </w:sectPr>
      </w:pPr>
    </w:p>
    <w:p>
      <w:pPr>
        <w:ind w:firstLine="640" w:firstLineChars="200"/>
        <w:rPr>
          <w:rStyle w:val="7"/>
          <w:rFonts w:ascii="黑体" w:eastAsia="黑体"/>
          <w:b w:val="0"/>
          <w:color w:val="000000"/>
          <w:sz w:val="32"/>
          <w:szCs w:val="32"/>
        </w:rPr>
      </w:pPr>
      <w:r>
        <w:rPr>
          <w:rStyle w:val="7"/>
          <w:rFonts w:hint="eastAsia" w:ascii="黑体" w:eastAsia="黑体"/>
          <w:b w:val="0"/>
          <w:color w:val="000000"/>
          <w:sz w:val="32"/>
          <w:szCs w:val="32"/>
        </w:rPr>
        <w:t>一、单位概况</w:t>
      </w:r>
    </w:p>
    <w:p>
      <w:pPr>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（一）主要职能</w:t>
      </w:r>
    </w:p>
    <w:p>
      <w:pPr>
        <w:ind w:firstLine="640" w:firstLineChars="200"/>
        <w:rPr>
          <w:rFonts w:ascii="仿宋_GB2312" w:eastAsia="仿宋_GB2312"/>
          <w:bCs/>
          <w:sz w:val="32"/>
          <w:szCs w:val="32"/>
        </w:rPr>
      </w:pPr>
      <w:r>
        <w:rPr>
          <w:rFonts w:hint="eastAsia" w:ascii="仿宋_GB2312" w:eastAsia="仿宋_GB2312"/>
          <w:bCs/>
          <w:sz w:val="32"/>
          <w:szCs w:val="32"/>
        </w:rPr>
        <w:t>1.实施初中义务教育。</w:t>
      </w:r>
    </w:p>
    <w:p>
      <w:pPr>
        <w:ind w:firstLine="640" w:firstLineChars="200"/>
        <w:rPr>
          <w:rFonts w:ascii="仿宋_GB2312" w:eastAsia="仿宋_GB2312"/>
          <w:bCs/>
          <w:sz w:val="32"/>
          <w:szCs w:val="32"/>
        </w:rPr>
      </w:pPr>
      <w:r>
        <w:rPr>
          <w:rFonts w:hint="eastAsia" w:ascii="仿宋_GB2312" w:eastAsia="仿宋_GB2312"/>
          <w:bCs/>
          <w:sz w:val="32"/>
          <w:szCs w:val="32"/>
        </w:rPr>
        <w:t>2.促进基础教育发展。</w:t>
      </w:r>
    </w:p>
    <w:p>
      <w:pPr>
        <w:ind w:firstLine="640" w:firstLineChars="200"/>
        <w:rPr>
          <w:rFonts w:ascii="仿宋_GB2312" w:eastAsia="仿宋_GB2312"/>
          <w:bCs/>
          <w:sz w:val="32"/>
          <w:szCs w:val="32"/>
        </w:rPr>
      </w:pPr>
      <w:r>
        <w:rPr>
          <w:rFonts w:hint="eastAsia" w:ascii="仿宋_GB2312" w:eastAsia="仿宋_GB2312"/>
          <w:bCs/>
          <w:sz w:val="32"/>
          <w:szCs w:val="32"/>
        </w:rPr>
        <w:t>3.初中学历教育（相关社会服务）。</w:t>
      </w:r>
    </w:p>
    <w:p>
      <w:pPr>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（二）单位机构设置情况</w:t>
      </w:r>
    </w:p>
    <w:p>
      <w:pPr>
        <w:ind w:firstLine="640" w:firstLineChars="200"/>
        <w:rPr>
          <w:rFonts w:ascii="仿宋_GB2312" w:eastAsia="仿宋_GB2312"/>
          <w:bCs/>
          <w:sz w:val="32"/>
          <w:szCs w:val="32"/>
        </w:rPr>
      </w:pPr>
      <w:r>
        <w:rPr>
          <w:rFonts w:hint="eastAsia" w:ascii="仿宋_GB2312" w:eastAsia="仿宋_GB2312"/>
          <w:bCs/>
          <w:sz w:val="32"/>
          <w:szCs w:val="32"/>
        </w:rPr>
        <w:t>从预算单位构成看，丽水经济开发区中学单位预算包括：办公室、教导处、教科处、德育处、总务处和信息中心。</w:t>
      </w:r>
    </w:p>
    <w:p>
      <w:pPr>
        <w:ind w:firstLine="640" w:firstLineChars="200"/>
        <w:rPr>
          <w:color w:val="000000"/>
          <w:sz w:val="32"/>
          <w:szCs w:val="32"/>
        </w:rPr>
      </w:pPr>
      <w:r>
        <w:rPr>
          <w:rStyle w:val="7"/>
          <w:rFonts w:hint="eastAsia" w:ascii="黑体" w:eastAsia="黑体"/>
          <w:b w:val="0"/>
          <w:color w:val="000000"/>
          <w:sz w:val="32"/>
          <w:szCs w:val="32"/>
        </w:rPr>
        <w:t>二、2023年</w:t>
      </w:r>
      <w:bookmarkStart w:id="2" w:name="_Hlk130563138"/>
      <w:r>
        <w:rPr>
          <w:rStyle w:val="7"/>
          <w:rFonts w:hint="eastAsia" w:ascii="黑体" w:hAnsi="Calibri" w:eastAsia="黑体"/>
          <w:b w:val="0"/>
          <w:color w:val="000000"/>
          <w:sz w:val="32"/>
          <w:szCs w:val="32"/>
        </w:rPr>
        <w:t>丽水经济开发区中学</w:t>
      </w:r>
      <w:bookmarkEnd w:id="2"/>
      <w:r>
        <w:rPr>
          <w:rStyle w:val="7"/>
          <w:rFonts w:hint="eastAsia" w:ascii="黑体" w:eastAsia="黑体"/>
          <w:b w:val="0"/>
          <w:color w:val="000000"/>
          <w:sz w:val="32"/>
          <w:szCs w:val="32"/>
        </w:rPr>
        <w:t>单位预算安排情况说明</w:t>
      </w:r>
    </w:p>
    <w:p>
      <w:pPr>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（一）关于</w:t>
      </w:r>
      <w:r>
        <w:rPr>
          <w:rStyle w:val="7"/>
          <w:rFonts w:hint="eastAsia" w:ascii="楷体_GB2312" w:hAnsi="楷体_GB2312" w:eastAsia="楷体_GB2312" w:cs="楷体_GB2312"/>
          <w:b w:val="0"/>
          <w:bCs w:val="0"/>
          <w:color w:val="000000"/>
          <w:sz w:val="32"/>
          <w:szCs w:val="32"/>
        </w:rPr>
        <w:t>丽水经济开发区中学2023年收支预算情况的总体说明</w:t>
      </w:r>
    </w:p>
    <w:p>
      <w:pPr>
        <w:ind w:firstLine="640" w:firstLineChars="200"/>
        <w:rPr>
          <w:rFonts w:ascii="楷体_GB2312" w:hAnsi="楷体_GB2312" w:eastAsia="楷体_GB2312" w:cs="楷体_GB2312"/>
          <w:b/>
          <w:sz w:val="32"/>
          <w:szCs w:val="32"/>
        </w:rPr>
      </w:pPr>
      <w:r>
        <w:rPr>
          <w:rFonts w:hint="eastAsia" w:ascii="仿宋_GB2312" w:eastAsia="仿宋_GB2312"/>
          <w:bCs/>
          <w:color w:val="000000"/>
          <w:sz w:val="32"/>
          <w:szCs w:val="32"/>
        </w:rPr>
        <w:t>按照</w:t>
      </w:r>
      <w:r>
        <w:rPr>
          <w:rFonts w:hint="eastAsia" w:ascii="仿宋_GB2312" w:eastAsia="仿宋_GB2312"/>
          <w:bCs/>
          <w:sz w:val="32"/>
          <w:szCs w:val="32"/>
        </w:rPr>
        <w:t>综合预算的原则，</w:t>
      </w:r>
      <w:r>
        <w:rPr>
          <w:rFonts w:hint="eastAsia" w:ascii="仿宋_GB2312" w:eastAsia="仿宋_GB2312"/>
          <w:color w:val="000000"/>
          <w:sz w:val="32"/>
          <w:szCs w:val="32"/>
        </w:rPr>
        <w:t>丽水经济开发区中学所有收入和支出均纳入单位预算管理。收入包括：一般公共预算拨款收入、其他收入、上年结转结余；支出包括：教育支出、社会保障和就业支出、卫生健康支出。丽水经济开发区中学2023年收支总预算</w:t>
      </w:r>
      <w:r>
        <w:rPr>
          <w:rFonts w:ascii="仿宋_GB2312" w:eastAsia="仿宋_GB2312"/>
          <w:color w:val="000000"/>
          <w:sz w:val="32"/>
          <w:szCs w:val="32"/>
        </w:rPr>
        <w:t>6187.24</w:t>
      </w:r>
      <w:r>
        <w:rPr>
          <w:rFonts w:hint="eastAsia" w:ascii="仿宋_GB2312" w:eastAsia="仿宋_GB2312"/>
          <w:color w:val="000000"/>
          <w:sz w:val="32"/>
          <w:szCs w:val="32"/>
        </w:rPr>
        <w:t>万元</w:t>
      </w:r>
      <w:r>
        <w:rPr>
          <w:rFonts w:hint="eastAsia" w:ascii="仿宋_GB2312" w:eastAsia="仿宋_GB2312"/>
          <w:sz w:val="32"/>
          <w:szCs w:val="32"/>
        </w:rPr>
        <w:t>。</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（二）关于丽水经济开发区中学2023年收入预算情况说明</w:t>
      </w:r>
    </w:p>
    <w:p>
      <w:pPr>
        <w:ind w:firstLine="640" w:firstLineChars="200"/>
        <w:rPr>
          <w:rFonts w:ascii="仿宋_GB2312" w:eastAsia="仿宋_GB2312"/>
          <w:color w:val="000000"/>
          <w:sz w:val="32"/>
          <w:szCs w:val="32"/>
        </w:rPr>
      </w:pPr>
      <w:r>
        <w:rPr>
          <w:rFonts w:hint="eastAsia" w:ascii="仿宋_GB2312" w:hAnsi="仿宋_GB2312" w:eastAsia="仿宋_GB2312" w:cs="仿宋_GB2312"/>
          <w:color w:val="000000"/>
          <w:sz w:val="32"/>
          <w:szCs w:val="32"/>
        </w:rPr>
        <w:t>丽水经济开发区中学2023年收入预算</w:t>
      </w:r>
      <w:r>
        <w:rPr>
          <w:rFonts w:ascii="仿宋_GB2312" w:hAnsi="仿宋_GB2312" w:eastAsia="仿宋_GB2312" w:cs="仿宋_GB2312"/>
          <w:color w:val="000000"/>
          <w:sz w:val="32"/>
          <w:szCs w:val="32"/>
        </w:rPr>
        <w:t>6187.24</w:t>
      </w:r>
      <w:r>
        <w:rPr>
          <w:rFonts w:hint="eastAsia" w:ascii="仿宋_GB2312" w:hAnsi="仿宋_GB2312" w:eastAsia="仿宋_GB2312" w:cs="仿宋_GB2312"/>
          <w:color w:val="000000"/>
          <w:sz w:val="32"/>
          <w:szCs w:val="32"/>
        </w:rPr>
        <w:t>万元，比上年执行数减少1</w:t>
      </w:r>
      <w:r>
        <w:rPr>
          <w:rFonts w:ascii="仿宋_GB2312" w:hAnsi="仿宋_GB2312" w:eastAsia="仿宋_GB2312" w:cs="仿宋_GB2312"/>
          <w:color w:val="000000"/>
          <w:sz w:val="32"/>
          <w:szCs w:val="32"/>
        </w:rPr>
        <w:t>75.84</w:t>
      </w:r>
      <w:r>
        <w:rPr>
          <w:rFonts w:hint="eastAsia" w:ascii="仿宋_GB2312" w:hAnsi="仿宋_GB2312" w:eastAsia="仿宋_GB2312" w:cs="仿宋_GB2312"/>
          <w:color w:val="000000"/>
          <w:sz w:val="32"/>
          <w:szCs w:val="32"/>
        </w:rPr>
        <w:t>万元，下</w:t>
      </w:r>
      <w:r>
        <w:rPr>
          <w:rFonts w:hint="eastAsia" w:ascii="仿宋_GB2312" w:hAnsi="仿宋_GB2312" w:eastAsia="仿宋_GB2312" w:cs="仿宋_GB2312"/>
          <w:color w:val="000000"/>
          <w:sz w:val="32"/>
        </w:rPr>
        <w:t>降2</w:t>
      </w:r>
      <w:r>
        <w:rPr>
          <w:rFonts w:ascii="仿宋_GB2312" w:hAnsi="仿宋_GB2312" w:eastAsia="仿宋_GB2312" w:cs="仿宋_GB2312"/>
          <w:color w:val="000000"/>
          <w:sz w:val="32"/>
        </w:rPr>
        <w:t>.8</w:t>
      </w:r>
      <w:r>
        <w:rPr>
          <w:rFonts w:hint="eastAsia" w:ascii="仿宋_GB2312" w:hAnsi="仿宋_GB2312" w:eastAsia="仿宋_GB2312" w:cs="仿宋_GB2312"/>
          <w:color w:val="000000"/>
          <w:sz w:val="32"/>
        </w:rPr>
        <w:t>%，</w:t>
      </w:r>
      <w:r>
        <w:rPr>
          <w:rFonts w:hint="eastAsia" w:ascii="仿宋_GB2312" w:hAnsi="仿宋_GB2312" w:eastAsia="仿宋_GB2312" w:cs="仿宋_GB2312"/>
          <w:color w:val="000000"/>
          <w:sz w:val="32"/>
          <w:szCs w:val="32"/>
        </w:rPr>
        <w:t>主要是上年度执行中因开展课后托管服务收取费用2</w:t>
      </w:r>
      <w:r>
        <w:rPr>
          <w:rFonts w:ascii="仿宋_GB2312" w:hAnsi="仿宋_GB2312" w:eastAsia="仿宋_GB2312" w:cs="仿宋_GB2312"/>
          <w:color w:val="000000"/>
          <w:sz w:val="32"/>
          <w:szCs w:val="32"/>
        </w:rPr>
        <w:t>81.62</w:t>
      </w:r>
      <w:r>
        <w:rPr>
          <w:rFonts w:hint="eastAsia" w:ascii="仿宋_GB2312" w:hAnsi="仿宋_GB2312" w:eastAsia="仿宋_GB2312" w:cs="仿宋_GB2312"/>
          <w:color w:val="000000"/>
          <w:sz w:val="32"/>
          <w:szCs w:val="32"/>
        </w:rPr>
        <w:t>万元，使得上年度其他收入增加。</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其中：一般公共预算拨款收入</w:t>
      </w:r>
      <w:r>
        <w:rPr>
          <w:rFonts w:ascii="仿宋_GB2312" w:eastAsia="仿宋_GB2312"/>
          <w:color w:val="000000"/>
          <w:sz w:val="32"/>
          <w:szCs w:val="32"/>
        </w:rPr>
        <w:t>5674.19</w:t>
      </w:r>
      <w:r>
        <w:rPr>
          <w:rFonts w:hint="eastAsia" w:ascii="仿宋_GB2312" w:eastAsia="仿宋_GB2312"/>
          <w:color w:val="000000"/>
          <w:sz w:val="32"/>
          <w:szCs w:val="32"/>
        </w:rPr>
        <w:t>万元（上年结转</w:t>
      </w:r>
      <w:r>
        <w:rPr>
          <w:rFonts w:ascii="仿宋_GB2312" w:eastAsia="仿宋_GB2312"/>
          <w:color w:val="000000"/>
          <w:sz w:val="32"/>
          <w:szCs w:val="32"/>
        </w:rPr>
        <w:t>81.16</w:t>
      </w:r>
      <w:r>
        <w:rPr>
          <w:rFonts w:hint="eastAsia" w:ascii="仿宋_GB2312" w:eastAsia="仿宋_GB2312"/>
          <w:color w:val="000000"/>
          <w:sz w:val="32"/>
          <w:szCs w:val="32"/>
        </w:rPr>
        <w:t>万元），占</w:t>
      </w:r>
      <w:r>
        <w:rPr>
          <w:rFonts w:ascii="仿宋_GB2312" w:eastAsia="仿宋_GB2312"/>
          <w:color w:val="000000"/>
          <w:sz w:val="32"/>
          <w:szCs w:val="32"/>
        </w:rPr>
        <w:t>91.7</w:t>
      </w:r>
      <w:r>
        <w:rPr>
          <w:rFonts w:hint="eastAsia" w:ascii="仿宋_GB2312" w:eastAsia="仿宋_GB2312"/>
          <w:color w:val="000000"/>
          <w:sz w:val="32"/>
          <w:szCs w:val="32"/>
        </w:rPr>
        <w:t>%；其他收入</w:t>
      </w:r>
      <w:r>
        <w:rPr>
          <w:rFonts w:ascii="仿宋_GB2312" w:eastAsia="仿宋_GB2312"/>
          <w:color w:val="000000"/>
          <w:sz w:val="32"/>
          <w:szCs w:val="32"/>
        </w:rPr>
        <w:t>513.05</w:t>
      </w:r>
      <w:r>
        <w:rPr>
          <w:rFonts w:hint="eastAsia" w:ascii="仿宋_GB2312" w:eastAsia="仿宋_GB2312"/>
          <w:color w:val="000000"/>
          <w:sz w:val="32"/>
          <w:szCs w:val="32"/>
        </w:rPr>
        <w:t>万元，占</w:t>
      </w:r>
      <w:r>
        <w:rPr>
          <w:rFonts w:ascii="仿宋_GB2312" w:eastAsia="仿宋_GB2312"/>
          <w:color w:val="000000"/>
          <w:sz w:val="32"/>
          <w:szCs w:val="32"/>
        </w:rPr>
        <w:t>8.3</w:t>
      </w:r>
      <w:r>
        <w:rPr>
          <w:rFonts w:hint="eastAsia" w:ascii="仿宋_GB2312" w:eastAsia="仿宋_GB2312"/>
          <w:color w:val="000000"/>
          <w:sz w:val="32"/>
          <w:szCs w:val="32"/>
        </w:rPr>
        <w:t>%。</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（三）关于</w:t>
      </w:r>
      <w:bookmarkStart w:id="3" w:name="_Hlk130564630"/>
      <w:r>
        <w:rPr>
          <w:rFonts w:hint="eastAsia" w:ascii="楷体_GB2312" w:hAnsi="楷体_GB2312" w:eastAsia="楷体_GB2312" w:cs="楷体_GB2312"/>
          <w:bCs/>
          <w:color w:val="000000"/>
          <w:sz w:val="32"/>
          <w:szCs w:val="32"/>
        </w:rPr>
        <w:t>丽水经济开发区中学</w:t>
      </w:r>
      <w:bookmarkEnd w:id="3"/>
      <w:r>
        <w:rPr>
          <w:rFonts w:hint="eastAsia" w:ascii="楷体_GB2312" w:hAnsi="楷体_GB2312" w:eastAsia="楷体_GB2312" w:cs="楷体_GB2312"/>
          <w:bCs/>
          <w:color w:val="000000"/>
          <w:sz w:val="32"/>
          <w:szCs w:val="32"/>
        </w:rPr>
        <w:t>2023年支出预算情况说明</w:t>
      </w:r>
    </w:p>
    <w:p>
      <w:pPr>
        <w:ind w:firstLine="640" w:firstLineChars="200"/>
        <w:rPr>
          <w:rFonts w:ascii="仿宋_GB2312" w:eastAsia="仿宋_GB2312"/>
          <w:color w:val="000000"/>
          <w:sz w:val="32"/>
          <w:szCs w:val="32"/>
        </w:rPr>
      </w:pPr>
      <w:r>
        <w:rPr>
          <w:rFonts w:hint="eastAsia" w:ascii="仿宋_GB2312" w:hAnsi="仿宋_GB2312" w:eastAsia="仿宋_GB2312" w:cs="仿宋_GB2312"/>
          <w:color w:val="000000"/>
          <w:sz w:val="32"/>
          <w:szCs w:val="32"/>
        </w:rPr>
        <w:t>丽水经济开发区中学2023年支出预算</w:t>
      </w:r>
      <w:r>
        <w:rPr>
          <w:rFonts w:ascii="仿宋_GB2312" w:hAnsi="仿宋_GB2312" w:eastAsia="仿宋_GB2312" w:cs="仿宋_GB2312"/>
          <w:color w:val="000000"/>
          <w:sz w:val="32"/>
          <w:szCs w:val="32"/>
        </w:rPr>
        <w:t>6187.24</w:t>
      </w:r>
      <w:r>
        <w:rPr>
          <w:rFonts w:hint="eastAsia" w:ascii="仿宋_GB2312" w:hAnsi="仿宋_GB2312" w:eastAsia="仿宋_GB2312" w:cs="仿宋_GB2312"/>
          <w:color w:val="000000"/>
          <w:sz w:val="32"/>
          <w:szCs w:val="32"/>
        </w:rPr>
        <w:t>万元，比上年执行数减少1</w:t>
      </w:r>
      <w:r>
        <w:rPr>
          <w:rFonts w:ascii="仿宋_GB2312" w:hAnsi="仿宋_GB2312" w:eastAsia="仿宋_GB2312" w:cs="仿宋_GB2312"/>
          <w:color w:val="000000"/>
          <w:sz w:val="32"/>
          <w:szCs w:val="32"/>
        </w:rPr>
        <w:t>50.24</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rPr>
        <w:t>下降</w:t>
      </w:r>
      <w:r>
        <w:rPr>
          <w:rFonts w:ascii="仿宋_GB2312" w:hAnsi="仿宋_GB2312" w:eastAsia="仿宋_GB2312" w:cs="仿宋_GB2312"/>
          <w:color w:val="000000"/>
          <w:sz w:val="32"/>
        </w:rPr>
        <w:t>2.4</w:t>
      </w:r>
      <w:r>
        <w:rPr>
          <w:rFonts w:hint="eastAsia" w:ascii="仿宋_GB2312" w:hAnsi="仿宋_GB2312" w:eastAsia="仿宋_GB2312" w:cs="仿宋_GB2312"/>
          <w:color w:val="000000"/>
          <w:sz w:val="32"/>
        </w:rPr>
        <w:t>%，</w:t>
      </w:r>
      <w:r>
        <w:rPr>
          <w:rFonts w:hint="eastAsia" w:ascii="仿宋_GB2312" w:hAnsi="仿宋_GB2312" w:eastAsia="仿宋_GB2312" w:cs="仿宋_GB2312"/>
          <w:color w:val="000000"/>
          <w:sz w:val="32"/>
          <w:szCs w:val="32"/>
        </w:rPr>
        <w:t>主要是上年度执行中因开展课后托管服务支付劳务费</w:t>
      </w:r>
      <w:r>
        <w:rPr>
          <w:rFonts w:ascii="仿宋_GB2312" w:hAnsi="仿宋_GB2312" w:eastAsia="仿宋_GB2312" w:cs="仿宋_GB2312"/>
          <w:color w:val="000000"/>
          <w:sz w:val="32"/>
          <w:szCs w:val="32"/>
        </w:rPr>
        <w:t>259.60</w:t>
      </w:r>
      <w:r>
        <w:rPr>
          <w:rFonts w:hint="eastAsia" w:ascii="仿宋_GB2312" w:hAnsi="仿宋_GB2312" w:eastAsia="仿宋_GB2312" w:cs="仿宋_GB2312"/>
          <w:color w:val="000000"/>
          <w:sz w:val="32"/>
          <w:szCs w:val="32"/>
        </w:rPr>
        <w:t>万元，使得上年度其他资金支出增加。</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1.按支出功能分类，包括教育支出</w:t>
      </w:r>
      <w:r>
        <w:rPr>
          <w:rFonts w:ascii="仿宋_GB2312" w:eastAsia="仿宋_GB2312"/>
          <w:color w:val="000000"/>
          <w:sz w:val="32"/>
          <w:szCs w:val="32"/>
        </w:rPr>
        <w:t>5432.73</w:t>
      </w:r>
      <w:r>
        <w:rPr>
          <w:rFonts w:hint="eastAsia" w:ascii="仿宋_GB2312" w:eastAsia="仿宋_GB2312"/>
          <w:color w:val="000000"/>
          <w:sz w:val="32"/>
          <w:szCs w:val="32"/>
        </w:rPr>
        <w:t>万元、社会保障和就业支出</w:t>
      </w:r>
      <w:r>
        <w:rPr>
          <w:rFonts w:ascii="仿宋_GB2312" w:eastAsia="仿宋_GB2312"/>
          <w:color w:val="000000"/>
          <w:sz w:val="32"/>
          <w:szCs w:val="32"/>
        </w:rPr>
        <w:t>465.00</w:t>
      </w:r>
      <w:r>
        <w:rPr>
          <w:rFonts w:hint="eastAsia" w:ascii="仿宋_GB2312" w:eastAsia="仿宋_GB2312"/>
          <w:color w:val="000000"/>
          <w:sz w:val="32"/>
          <w:szCs w:val="32"/>
        </w:rPr>
        <w:t>万元、卫生健康支出</w:t>
      </w:r>
      <w:r>
        <w:rPr>
          <w:rFonts w:ascii="仿宋_GB2312" w:eastAsia="仿宋_GB2312"/>
          <w:color w:val="000000"/>
          <w:sz w:val="32"/>
          <w:szCs w:val="32"/>
        </w:rPr>
        <w:t>289.52</w:t>
      </w:r>
      <w:r>
        <w:rPr>
          <w:rFonts w:hint="eastAsia" w:ascii="仿宋_GB2312" w:eastAsia="仿宋_GB2312"/>
          <w:color w:val="000000"/>
          <w:sz w:val="32"/>
          <w:szCs w:val="32"/>
        </w:rPr>
        <w:t>万元。</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2.按支出用途分类，包括人员支出</w:t>
      </w:r>
      <w:r>
        <w:rPr>
          <w:rFonts w:ascii="仿宋_GB2312" w:eastAsia="仿宋_GB2312"/>
          <w:color w:val="000000"/>
          <w:sz w:val="32"/>
          <w:szCs w:val="32"/>
        </w:rPr>
        <w:t>4650.98</w:t>
      </w:r>
      <w:r>
        <w:rPr>
          <w:rFonts w:hint="eastAsia" w:ascii="仿宋_GB2312" w:eastAsia="仿宋_GB2312"/>
          <w:color w:val="000000"/>
          <w:sz w:val="32"/>
          <w:szCs w:val="32"/>
        </w:rPr>
        <w:t>万元，占</w:t>
      </w:r>
      <w:r>
        <w:rPr>
          <w:rFonts w:ascii="仿宋_GB2312" w:eastAsia="仿宋_GB2312"/>
          <w:color w:val="000000"/>
          <w:sz w:val="32"/>
          <w:szCs w:val="32"/>
        </w:rPr>
        <w:t>75.2</w:t>
      </w:r>
      <w:r>
        <w:rPr>
          <w:rFonts w:hint="eastAsia" w:ascii="仿宋_GB2312" w:eastAsia="仿宋_GB2312"/>
          <w:color w:val="000000"/>
          <w:sz w:val="32"/>
          <w:szCs w:val="32"/>
        </w:rPr>
        <w:t>%；日常公用支出</w:t>
      </w:r>
      <w:r>
        <w:rPr>
          <w:rFonts w:ascii="仿宋_GB2312" w:eastAsia="仿宋_GB2312"/>
          <w:color w:val="000000"/>
          <w:sz w:val="32"/>
          <w:szCs w:val="32"/>
        </w:rPr>
        <w:t>520.77</w:t>
      </w:r>
      <w:r>
        <w:rPr>
          <w:rFonts w:hint="eastAsia" w:ascii="仿宋_GB2312" w:eastAsia="仿宋_GB2312"/>
          <w:color w:val="000000"/>
          <w:sz w:val="32"/>
          <w:szCs w:val="32"/>
        </w:rPr>
        <w:t>万元，占</w:t>
      </w:r>
      <w:r>
        <w:rPr>
          <w:rFonts w:ascii="仿宋_GB2312" w:eastAsia="仿宋_GB2312"/>
          <w:color w:val="000000"/>
          <w:sz w:val="32"/>
          <w:szCs w:val="32"/>
        </w:rPr>
        <w:t>8.4</w:t>
      </w:r>
      <w:r>
        <w:rPr>
          <w:rFonts w:hint="eastAsia" w:ascii="仿宋_GB2312" w:eastAsia="仿宋_GB2312"/>
          <w:color w:val="000000"/>
          <w:sz w:val="32"/>
          <w:szCs w:val="32"/>
        </w:rPr>
        <w:t>%；项目支出</w:t>
      </w:r>
      <w:r>
        <w:rPr>
          <w:rFonts w:ascii="仿宋_GB2312" w:eastAsia="仿宋_GB2312"/>
          <w:color w:val="000000"/>
          <w:sz w:val="32"/>
          <w:szCs w:val="32"/>
        </w:rPr>
        <w:t>1015.49</w:t>
      </w:r>
      <w:r>
        <w:rPr>
          <w:rFonts w:hint="eastAsia" w:ascii="仿宋_GB2312" w:eastAsia="仿宋_GB2312"/>
          <w:color w:val="000000"/>
          <w:sz w:val="32"/>
          <w:szCs w:val="32"/>
        </w:rPr>
        <w:t>万元，占</w:t>
      </w:r>
      <w:r>
        <w:rPr>
          <w:rFonts w:ascii="仿宋_GB2312" w:eastAsia="仿宋_GB2312"/>
          <w:color w:val="000000"/>
          <w:sz w:val="32"/>
          <w:szCs w:val="32"/>
        </w:rPr>
        <w:t>16.4</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结转下年</w:t>
      </w:r>
      <w:r>
        <w:rPr>
          <w:rFonts w:ascii="仿宋_GB2312" w:eastAsia="仿宋_GB2312"/>
          <w:color w:val="000000"/>
          <w:sz w:val="32"/>
          <w:szCs w:val="32"/>
        </w:rPr>
        <w:t>0.00</w:t>
      </w:r>
      <w:r>
        <w:rPr>
          <w:rFonts w:hint="eastAsia" w:ascii="仿宋_GB2312" w:eastAsia="仿宋_GB2312"/>
          <w:color w:val="000000"/>
          <w:sz w:val="32"/>
          <w:szCs w:val="32"/>
        </w:rPr>
        <w:t>万元。</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（四）关于丽水经济开发区中学2023年财政拨款收支预算情况的总体说明</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丽水经济开发区中学2023年财政拨款收支总预算</w:t>
      </w:r>
      <w:r>
        <w:rPr>
          <w:rFonts w:ascii="仿宋_GB2312" w:eastAsia="仿宋_GB2312"/>
          <w:color w:val="000000"/>
          <w:sz w:val="32"/>
          <w:szCs w:val="32"/>
        </w:rPr>
        <w:t>5674.19</w:t>
      </w:r>
      <w:r>
        <w:rPr>
          <w:rFonts w:hint="eastAsia" w:ascii="仿宋_GB2312" w:eastAsia="仿宋_GB2312"/>
          <w:color w:val="000000"/>
          <w:sz w:val="32"/>
          <w:szCs w:val="32"/>
        </w:rPr>
        <w:t>万元。收入包括：一般公共预算</w:t>
      </w:r>
      <w:r>
        <w:rPr>
          <w:rFonts w:ascii="仿宋_GB2312" w:eastAsia="仿宋_GB2312"/>
          <w:color w:val="000000"/>
          <w:sz w:val="32"/>
          <w:szCs w:val="32"/>
        </w:rPr>
        <w:t>5674</w:t>
      </w:r>
      <w:r>
        <w:rPr>
          <w:rFonts w:hint="eastAsia" w:ascii="仿宋_GB2312" w:eastAsia="仿宋_GB2312"/>
          <w:color w:val="000000"/>
          <w:sz w:val="32"/>
          <w:szCs w:val="32"/>
        </w:rPr>
        <w:t>.</w:t>
      </w:r>
      <w:r>
        <w:rPr>
          <w:rFonts w:ascii="仿宋_GB2312" w:eastAsia="仿宋_GB2312"/>
          <w:color w:val="000000"/>
          <w:sz w:val="32"/>
          <w:szCs w:val="32"/>
        </w:rPr>
        <w:t>19</w:t>
      </w:r>
      <w:r>
        <w:rPr>
          <w:rFonts w:hint="eastAsia" w:ascii="仿宋_GB2312" w:eastAsia="仿宋_GB2312"/>
          <w:color w:val="000000"/>
          <w:sz w:val="32"/>
          <w:szCs w:val="32"/>
        </w:rPr>
        <w:t>万元；支出包括：教育支出</w:t>
      </w:r>
      <w:r>
        <w:rPr>
          <w:rFonts w:ascii="仿宋_GB2312" w:eastAsia="仿宋_GB2312"/>
          <w:color w:val="000000"/>
          <w:sz w:val="32"/>
          <w:szCs w:val="32"/>
        </w:rPr>
        <w:t>4919</w:t>
      </w:r>
      <w:r>
        <w:rPr>
          <w:rFonts w:hint="eastAsia" w:ascii="仿宋_GB2312" w:eastAsia="仿宋_GB2312"/>
          <w:color w:val="000000"/>
          <w:sz w:val="32"/>
          <w:szCs w:val="32"/>
        </w:rPr>
        <w:t>.</w:t>
      </w:r>
      <w:r>
        <w:rPr>
          <w:rFonts w:ascii="仿宋_GB2312" w:eastAsia="仿宋_GB2312"/>
          <w:color w:val="000000"/>
          <w:sz w:val="32"/>
          <w:szCs w:val="32"/>
        </w:rPr>
        <w:t>67</w:t>
      </w:r>
      <w:r>
        <w:rPr>
          <w:rFonts w:hint="eastAsia" w:ascii="仿宋_GB2312" w:eastAsia="仿宋_GB2312"/>
          <w:color w:val="000000"/>
          <w:sz w:val="32"/>
          <w:szCs w:val="32"/>
        </w:rPr>
        <w:t>万元、社会保障和就业支出</w:t>
      </w:r>
      <w:r>
        <w:rPr>
          <w:rFonts w:ascii="仿宋_GB2312" w:eastAsia="仿宋_GB2312"/>
          <w:color w:val="000000"/>
          <w:sz w:val="32"/>
          <w:szCs w:val="32"/>
        </w:rPr>
        <w:t>465</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eastAsia="仿宋_GB2312"/>
          <w:color w:val="000000"/>
          <w:sz w:val="32"/>
          <w:szCs w:val="32"/>
        </w:rPr>
        <w:t>万元、卫生健康支出</w:t>
      </w:r>
      <w:r>
        <w:rPr>
          <w:rFonts w:ascii="仿宋_GB2312" w:eastAsia="仿宋_GB2312"/>
          <w:color w:val="000000"/>
          <w:sz w:val="32"/>
          <w:szCs w:val="32"/>
        </w:rPr>
        <w:t>289</w:t>
      </w:r>
      <w:r>
        <w:rPr>
          <w:rFonts w:hint="eastAsia" w:ascii="仿宋_GB2312" w:eastAsia="仿宋_GB2312"/>
          <w:color w:val="000000"/>
          <w:sz w:val="32"/>
          <w:szCs w:val="32"/>
        </w:rPr>
        <w:t>.</w:t>
      </w:r>
      <w:r>
        <w:rPr>
          <w:rFonts w:ascii="仿宋_GB2312" w:eastAsia="仿宋_GB2312"/>
          <w:color w:val="000000"/>
          <w:sz w:val="32"/>
          <w:szCs w:val="32"/>
        </w:rPr>
        <w:t>52</w:t>
      </w:r>
      <w:r>
        <w:rPr>
          <w:rFonts w:hint="eastAsia" w:ascii="仿宋_GB2312" w:eastAsia="仿宋_GB2312"/>
          <w:color w:val="000000"/>
          <w:sz w:val="32"/>
          <w:szCs w:val="32"/>
        </w:rPr>
        <w:t>万元。</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（五）关于丽水经济开发区中学2023年一般公共预算拨款情况说明</w:t>
      </w:r>
    </w:p>
    <w:p>
      <w:pPr>
        <w:ind w:firstLine="641" w:firstLineChars="200"/>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1.一般公共预算拨款规模变化情况。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丽水经济开发区中学2023年一般公共预算拨款</w:t>
      </w:r>
      <w:r>
        <w:rPr>
          <w:rFonts w:ascii="仿宋_GB2312" w:hAnsi="仿宋_GB2312" w:eastAsia="仿宋_GB2312" w:cs="仿宋_GB2312"/>
          <w:color w:val="000000"/>
          <w:sz w:val="32"/>
          <w:szCs w:val="32"/>
        </w:rPr>
        <w:t>5674</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19</w:t>
      </w:r>
      <w:r>
        <w:rPr>
          <w:rFonts w:hint="eastAsia" w:ascii="仿宋_GB2312" w:hAnsi="仿宋_GB2312" w:eastAsia="仿宋_GB2312" w:cs="仿宋_GB2312"/>
          <w:color w:val="000000"/>
          <w:sz w:val="32"/>
          <w:szCs w:val="32"/>
        </w:rPr>
        <w:t>万元，比上年执行数减少</w:t>
      </w:r>
      <w:r>
        <w:rPr>
          <w:rFonts w:ascii="仿宋_GB2312" w:hAnsi="仿宋_GB2312" w:eastAsia="仿宋_GB2312" w:cs="仿宋_GB2312"/>
          <w:color w:val="000000"/>
          <w:sz w:val="32"/>
          <w:szCs w:val="32"/>
        </w:rPr>
        <w:t>227</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22</w:t>
      </w:r>
      <w:r>
        <w:rPr>
          <w:rFonts w:hint="eastAsia" w:ascii="仿宋_GB2312" w:hAnsi="仿宋_GB2312" w:eastAsia="仿宋_GB2312" w:cs="仿宋_GB2312"/>
          <w:color w:val="000000"/>
          <w:sz w:val="32"/>
          <w:szCs w:val="32"/>
        </w:rPr>
        <w:t>万元，下</w:t>
      </w:r>
      <w:r>
        <w:rPr>
          <w:rFonts w:hint="eastAsia" w:ascii="仿宋_GB2312" w:hAnsi="仿宋_GB2312" w:eastAsia="仿宋_GB2312" w:cs="仿宋_GB2312"/>
          <w:color w:val="000000"/>
          <w:sz w:val="32"/>
        </w:rPr>
        <w:t>降</w:t>
      </w:r>
      <w:r>
        <w:rPr>
          <w:rFonts w:ascii="仿宋_GB2312" w:hAnsi="仿宋_GB2312" w:eastAsia="仿宋_GB2312" w:cs="仿宋_GB2312"/>
          <w:color w:val="000000"/>
          <w:sz w:val="32"/>
        </w:rPr>
        <w:t>3</w:t>
      </w:r>
      <w:r>
        <w:rPr>
          <w:rFonts w:hint="eastAsia" w:ascii="仿宋_GB2312" w:hAnsi="仿宋_GB2312" w:eastAsia="仿宋_GB2312" w:cs="仿宋_GB2312"/>
          <w:color w:val="000000"/>
          <w:sz w:val="32"/>
        </w:rPr>
        <w:t>.</w:t>
      </w:r>
      <w:r>
        <w:rPr>
          <w:rFonts w:ascii="仿宋_GB2312" w:hAnsi="仿宋_GB2312" w:eastAsia="仿宋_GB2312" w:cs="仿宋_GB2312"/>
          <w:color w:val="000000"/>
          <w:sz w:val="32"/>
        </w:rPr>
        <w:t>9</w:t>
      </w:r>
      <w:r>
        <w:rPr>
          <w:rFonts w:hint="eastAsia" w:ascii="仿宋_GB2312" w:hAnsi="仿宋_GB2312" w:eastAsia="仿宋_GB2312" w:cs="仿宋_GB2312"/>
          <w:color w:val="000000"/>
          <w:sz w:val="32"/>
        </w:rPr>
        <w:t>%，</w:t>
      </w:r>
      <w:r>
        <w:rPr>
          <w:rFonts w:hint="eastAsia" w:ascii="仿宋_GB2312" w:hAnsi="仿宋_GB2312" w:eastAsia="仿宋_GB2312" w:cs="仿宋_GB2312"/>
          <w:color w:val="000000"/>
          <w:sz w:val="32"/>
          <w:szCs w:val="32"/>
        </w:rPr>
        <w:t>主要是上年度执行中市教育局追加了省专项资金3</w:t>
      </w:r>
      <w:r>
        <w:rPr>
          <w:rFonts w:ascii="仿宋_GB2312" w:hAnsi="仿宋_GB2312" w:eastAsia="仿宋_GB2312" w:cs="仿宋_GB2312"/>
          <w:color w:val="000000"/>
          <w:sz w:val="32"/>
          <w:szCs w:val="32"/>
        </w:rPr>
        <w:t>65.14</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sz w:val="32"/>
          <w:szCs w:val="32"/>
        </w:rPr>
        <w:t>。</w:t>
      </w:r>
    </w:p>
    <w:p>
      <w:pPr>
        <w:ind w:firstLine="641" w:firstLineChars="200"/>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2.一般公共预算拨款结构情况。</w:t>
      </w:r>
    </w:p>
    <w:p>
      <w:pPr>
        <w:ind w:firstLine="640" w:firstLineChars="200"/>
        <w:rPr>
          <w:rFonts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教育（类）支出</w:t>
      </w:r>
      <w:r>
        <w:rPr>
          <w:rFonts w:ascii="仿宋_GB2312" w:hAnsi="仿宋_GB2312" w:eastAsia="仿宋_GB2312" w:cs="仿宋_GB2312"/>
          <w:color w:val="000000"/>
          <w:sz w:val="32"/>
          <w:szCs w:val="32"/>
        </w:rPr>
        <w:t>4919</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67</w:t>
      </w:r>
      <w:r>
        <w:rPr>
          <w:rFonts w:hint="eastAsia" w:ascii="仿宋_GB2312" w:hAnsi="仿宋_GB2312" w:eastAsia="仿宋_GB2312" w:cs="仿宋_GB2312"/>
          <w:color w:val="000000"/>
          <w:sz w:val="32"/>
          <w:szCs w:val="32"/>
        </w:rPr>
        <w:t>万元，占</w:t>
      </w:r>
      <w:r>
        <w:rPr>
          <w:rFonts w:ascii="仿宋_GB2312" w:hAnsi="仿宋_GB2312" w:eastAsia="仿宋_GB2312" w:cs="仿宋_GB2312"/>
          <w:color w:val="000000"/>
          <w:sz w:val="32"/>
          <w:szCs w:val="32"/>
        </w:rPr>
        <w:t>86</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7</w:t>
      </w:r>
      <w:r>
        <w:rPr>
          <w:rFonts w:hint="eastAsia" w:ascii="仿宋_GB2312" w:hAnsi="仿宋_GB2312" w:eastAsia="仿宋_GB2312" w:cs="仿宋_GB2312"/>
          <w:color w:val="000000"/>
          <w:sz w:val="32"/>
          <w:szCs w:val="32"/>
        </w:rPr>
        <w:t>%；社会保障和就业（类）支出</w:t>
      </w:r>
      <w:r>
        <w:rPr>
          <w:rFonts w:ascii="仿宋_GB2312" w:hAnsi="仿宋_GB2312" w:eastAsia="仿宋_GB2312" w:cs="仿宋_GB2312"/>
          <w:color w:val="000000"/>
          <w:sz w:val="32"/>
          <w:szCs w:val="32"/>
        </w:rPr>
        <w:t>465</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00</w:t>
      </w:r>
      <w:r>
        <w:rPr>
          <w:rFonts w:hint="eastAsia" w:ascii="仿宋_GB2312" w:hAnsi="仿宋_GB2312" w:eastAsia="仿宋_GB2312" w:cs="仿宋_GB2312"/>
          <w:color w:val="000000"/>
          <w:sz w:val="32"/>
          <w:szCs w:val="32"/>
        </w:rPr>
        <w:t>万元，占</w:t>
      </w:r>
      <w:r>
        <w:rPr>
          <w:rFonts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%；卫生健康（类）支出</w:t>
      </w:r>
      <w:r>
        <w:rPr>
          <w:rFonts w:ascii="仿宋_GB2312" w:hAnsi="仿宋_GB2312" w:eastAsia="仿宋_GB2312" w:cs="仿宋_GB2312"/>
          <w:color w:val="000000"/>
          <w:sz w:val="32"/>
          <w:szCs w:val="32"/>
        </w:rPr>
        <w:t>289</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52</w:t>
      </w:r>
      <w:r>
        <w:rPr>
          <w:rFonts w:hint="eastAsia" w:ascii="仿宋_GB2312" w:hAnsi="仿宋_GB2312" w:eastAsia="仿宋_GB2312" w:cs="仿宋_GB2312"/>
          <w:color w:val="000000"/>
          <w:sz w:val="32"/>
          <w:szCs w:val="32"/>
        </w:rPr>
        <w:t>万元，占</w:t>
      </w: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w:t>
      </w:r>
    </w:p>
    <w:p>
      <w:pPr>
        <w:ind w:firstLine="641" w:firstLineChars="200"/>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3.一般公共预算拨款具体使用情况。</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（1）教育支出（类）普通教育（款）初中教育（项）</w:t>
      </w:r>
      <w:r>
        <w:rPr>
          <w:rFonts w:ascii="仿宋_GB2312" w:hAnsi="仿宋_GB2312" w:eastAsia="仿宋_GB2312" w:cs="仿宋_GB2312"/>
          <w:color w:val="000000"/>
          <w:sz w:val="32"/>
          <w:szCs w:val="32"/>
        </w:rPr>
        <w:t>4838</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51</w:t>
      </w:r>
      <w:r>
        <w:rPr>
          <w:rFonts w:hint="eastAsia" w:ascii="仿宋_GB2312" w:hAnsi="仿宋_GB2312" w:eastAsia="仿宋_GB2312" w:cs="仿宋_GB2312"/>
          <w:color w:val="000000"/>
          <w:sz w:val="32"/>
          <w:szCs w:val="32"/>
        </w:rPr>
        <w:t>万元，主要用于在编教师的基本工资、绩效工资等工资福利支出和学校的办公费、水费、电费等日常公用支出。</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）教育支出（类）普通教育（款）其他普通教育支出（项）</w:t>
      </w:r>
      <w:r>
        <w:rPr>
          <w:rFonts w:ascii="仿宋_GB2312" w:hAnsi="仿宋_GB2312" w:eastAsia="仿宋_GB2312" w:cs="仿宋_GB2312"/>
          <w:color w:val="000000"/>
          <w:sz w:val="32"/>
          <w:szCs w:val="32"/>
        </w:rPr>
        <w:t>81</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16</w:t>
      </w:r>
      <w:r>
        <w:rPr>
          <w:rFonts w:hint="eastAsia" w:ascii="仿宋_GB2312" w:hAnsi="仿宋_GB2312" w:eastAsia="仿宋_GB2312" w:cs="仿宋_GB2312"/>
          <w:color w:val="000000"/>
          <w:sz w:val="32"/>
          <w:szCs w:val="32"/>
        </w:rPr>
        <w:t>万元，主要用于学生阅读用书购置、计算机教室更新、中考广播系统采购。</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）社会保障和就业支出（类）行政事业单位养老支出（款）机关事业单位基本养老保险缴费支出（项）</w:t>
      </w:r>
      <w:r>
        <w:rPr>
          <w:rFonts w:ascii="仿宋_GB2312" w:hAnsi="仿宋_GB2312" w:eastAsia="仿宋_GB2312" w:cs="仿宋_GB2312"/>
          <w:color w:val="000000"/>
          <w:sz w:val="32"/>
          <w:szCs w:val="32"/>
        </w:rPr>
        <w:t>281</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82</w:t>
      </w:r>
      <w:r>
        <w:rPr>
          <w:rFonts w:hint="eastAsia" w:ascii="仿宋_GB2312" w:hAnsi="仿宋_GB2312" w:eastAsia="仿宋_GB2312" w:cs="仿宋_GB2312"/>
          <w:color w:val="000000"/>
          <w:sz w:val="32"/>
          <w:szCs w:val="32"/>
        </w:rPr>
        <w:t>万元，主要用于在编教师的养老保险单位部分缴费支出。</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）社会保障和就业支出（类）行政事业单位养老支出（款）机关事业单位职业年金缴费支出（项）</w:t>
      </w:r>
      <w:r>
        <w:rPr>
          <w:rFonts w:ascii="仿宋_GB2312" w:hAnsi="仿宋_GB2312" w:eastAsia="仿宋_GB2312" w:cs="仿宋_GB2312"/>
          <w:color w:val="000000"/>
          <w:sz w:val="32"/>
          <w:szCs w:val="32"/>
        </w:rPr>
        <w:t>140</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91</w:t>
      </w:r>
      <w:r>
        <w:rPr>
          <w:rFonts w:hint="eastAsia" w:ascii="仿宋_GB2312" w:hAnsi="仿宋_GB2312" w:eastAsia="仿宋_GB2312" w:cs="仿宋_GB2312"/>
          <w:color w:val="000000"/>
          <w:sz w:val="32"/>
          <w:szCs w:val="32"/>
        </w:rPr>
        <w:t>万元，主要用于在编教师的职业年金单位部分缴费支出。</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）社会保障和就业支出（类）其他社会保障和就业支出（款）其他社会保障和就业支出（项）</w:t>
      </w:r>
      <w:r>
        <w:rPr>
          <w:rFonts w:ascii="仿宋_GB2312" w:hAnsi="仿宋_GB2312" w:eastAsia="仿宋_GB2312" w:cs="仿宋_GB2312"/>
          <w:color w:val="000000"/>
          <w:sz w:val="32"/>
          <w:szCs w:val="32"/>
        </w:rPr>
        <w:t>42</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27</w:t>
      </w:r>
      <w:r>
        <w:rPr>
          <w:rFonts w:hint="eastAsia" w:ascii="仿宋_GB2312" w:hAnsi="仿宋_GB2312" w:eastAsia="仿宋_GB2312" w:cs="仿宋_GB2312"/>
          <w:color w:val="000000"/>
          <w:sz w:val="32"/>
          <w:szCs w:val="32"/>
        </w:rPr>
        <w:t>万元，主要用于在编教师的工伤保险单位部分、失业保险单位部分和残疾人就业保障金缴费支出。</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6</w:t>
      </w:r>
      <w:r>
        <w:rPr>
          <w:rFonts w:hint="eastAsia" w:ascii="仿宋_GB2312" w:hAnsi="仿宋_GB2312" w:eastAsia="仿宋_GB2312" w:cs="仿宋_GB2312"/>
          <w:color w:val="000000"/>
          <w:sz w:val="32"/>
          <w:szCs w:val="32"/>
        </w:rPr>
        <w:t>）卫生健康支出（类）行政事业单位医疗（款）事业单位医疗（项）</w:t>
      </w:r>
      <w:r>
        <w:rPr>
          <w:rFonts w:ascii="仿宋_GB2312" w:hAnsi="仿宋_GB2312" w:eastAsia="仿宋_GB2312" w:cs="仿宋_GB2312"/>
          <w:color w:val="000000"/>
          <w:sz w:val="32"/>
          <w:szCs w:val="32"/>
        </w:rPr>
        <w:t>289</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52</w:t>
      </w:r>
      <w:r>
        <w:rPr>
          <w:rFonts w:hint="eastAsia" w:ascii="仿宋_GB2312" w:hAnsi="仿宋_GB2312" w:eastAsia="仿宋_GB2312" w:cs="仿宋_GB2312"/>
          <w:color w:val="000000"/>
          <w:sz w:val="32"/>
          <w:szCs w:val="32"/>
        </w:rPr>
        <w:t>万元，主要用于在编教师的医疗保险单位部分和公务员医疗补助缴费支出。</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（六）关于丽水经济开发区中学2023年一般公共预算基本支出情况说明</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丽水经济开发区中学2023年一般公共预算基本支出</w:t>
      </w:r>
      <w:r>
        <w:rPr>
          <w:rFonts w:ascii="仿宋_GB2312" w:eastAsia="仿宋_GB2312"/>
          <w:color w:val="000000"/>
          <w:sz w:val="32"/>
          <w:szCs w:val="32"/>
        </w:rPr>
        <w:t>5171</w:t>
      </w:r>
      <w:r>
        <w:rPr>
          <w:rFonts w:hint="eastAsia" w:ascii="仿宋_GB2312" w:eastAsia="仿宋_GB2312"/>
          <w:color w:val="000000"/>
          <w:sz w:val="32"/>
          <w:szCs w:val="32"/>
        </w:rPr>
        <w:t>.</w:t>
      </w:r>
      <w:r>
        <w:rPr>
          <w:rFonts w:ascii="仿宋_GB2312" w:eastAsia="仿宋_GB2312"/>
          <w:color w:val="000000"/>
          <w:sz w:val="32"/>
          <w:szCs w:val="32"/>
        </w:rPr>
        <w:t>75</w:t>
      </w:r>
      <w:r>
        <w:rPr>
          <w:rFonts w:hint="eastAsia" w:ascii="仿宋_GB2312" w:eastAsia="仿宋_GB2312"/>
          <w:color w:val="000000"/>
          <w:sz w:val="32"/>
          <w:szCs w:val="32"/>
        </w:rPr>
        <w:t>万元，其中：</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人员经费</w:t>
      </w:r>
      <w:r>
        <w:rPr>
          <w:rFonts w:ascii="仿宋_GB2312" w:eastAsia="仿宋_GB2312"/>
          <w:color w:val="000000"/>
          <w:sz w:val="32"/>
          <w:szCs w:val="32"/>
        </w:rPr>
        <w:t>4650</w:t>
      </w:r>
      <w:r>
        <w:rPr>
          <w:rFonts w:hint="eastAsia" w:ascii="仿宋_GB2312" w:eastAsia="仿宋_GB2312"/>
          <w:color w:val="000000"/>
          <w:sz w:val="32"/>
          <w:szCs w:val="32"/>
        </w:rPr>
        <w:t>.</w:t>
      </w:r>
      <w:r>
        <w:rPr>
          <w:rFonts w:ascii="仿宋_GB2312" w:eastAsia="仿宋_GB2312"/>
          <w:color w:val="000000"/>
          <w:sz w:val="32"/>
          <w:szCs w:val="32"/>
        </w:rPr>
        <w:t>98</w:t>
      </w:r>
      <w:r>
        <w:rPr>
          <w:rFonts w:hint="eastAsia" w:ascii="仿宋_GB2312" w:eastAsia="仿宋_GB2312"/>
          <w:color w:val="000000"/>
          <w:sz w:val="32"/>
          <w:szCs w:val="32"/>
        </w:rPr>
        <w:t>万元，主要包括：基本工资、奖金、绩效工资、机关事业单位基本养老保险缴费、职业年金缴费、职工基本医疗保险缴费、公务员医疗补助缴费、其他社会保障缴费、住房公积金、退休费、生活补助、奖励金；</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公用经费</w:t>
      </w:r>
      <w:r>
        <w:rPr>
          <w:rFonts w:ascii="仿宋_GB2312" w:eastAsia="仿宋_GB2312"/>
          <w:color w:val="000000"/>
          <w:sz w:val="32"/>
          <w:szCs w:val="32"/>
        </w:rPr>
        <w:t>520</w:t>
      </w:r>
      <w:r>
        <w:rPr>
          <w:rFonts w:hint="eastAsia" w:ascii="仿宋_GB2312" w:eastAsia="仿宋_GB2312"/>
          <w:color w:val="000000"/>
          <w:sz w:val="32"/>
          <w:szCs w:val="32"/>
        </w:rPr>
        <w:t>.</w:t>
      </w:r>
      <w:r>
        <w:rPr>
          <w:rFonts w:ascii="仿宋_GB2312" w:eastAsia="仿宋_GB2312"/>
          <w:color w:val="000000"/>
          <w:sz w:val="32"/>
          <w:szCs w:val="32"/>
        </w:rPr>
        <w:t>77</w:t>
      </w:r>
      <w:r>
        <w:rPr>
          <w:rFonts w:hint="eastAsia" w:ascii="仿宋_GB2312" w:eastAsia="仿宋_GB2312"/>
          <w:color w:val="000000"/>
          <w:sz w:val="32"/>
          <w:szCs w:val="32"/>
        </w:rPr>
        <w:t>万元，主要包括：办公费、水费、电费、邮电费、物业管理费、差旅费、维修（护）费、租赁费、培训费、公务接待费、专用材料费、劳务费、委托业务费、工会经费、福利费、其他商品和服务支出、办公设备购置。</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（七）关于丽水经济开发区中学2023年政府性基金预算支出情况说明</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丽水经济开发区中学2023年没有使用政府性基金预算拨款安排的支出。</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（八）关于丽水经济开发区中学2023年国有资本经营预算支出情况说明</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丽水经济开发区中学2023年没有使用国有资本经营预算拨款安排的支出。</w:t>
      </w:r>
    </w:p>
    <w:p>
      <w:pPr>
        <w:ind w:firstLine="640" w:firstLineChars="200"/>
        <w:rPr>
          <w:rFonts w:ascii="楷体_GB2312" w:hAnsi="楷体_GB2312" w:eastAsia="楷体_GB2312" w:cs="楷体_GB2312"/>
          <w:b/>
          <w:bCs/>
          <w:sz w:val="32"/>
          <w:szCs w:val="32"/>
        </w:rPr>
      </w:pPr>
      <w:r>
        <w:rPr>
          <w:rFonts w:hint="eastAsia" w:ascii="楷体_GB2312" w:hAnsi="楷体_GB2312" w:eastAsia="楷体_GB2312" w:cs="楷体_GB2312"/>
          <w:bCs/>
          <w:color w:val="000000"/>
          <w:sz w:val="32"/>
          <w:szCs w:val="32"/>
        </w:rPr>
        <w:t>（九）关于丽水经济开发区中学2023年</w:t>
      </w:r>
      <w:r>
        <w:rPr>
          <w:rFonts w:hint="eastAsia" w:ascii="楷体_GB2312" w:hAnsi="楷体_GB2312" w:eastAsia="楷体_GB2312" w:cs="楷体_GB2312"/>
          <w:bCs/>
          <w:sz w:val="32"/>
          <w:szCs w:val="32"/>
        </w:rPr>
        <w:t>一般公共预算</w:t>
      </w:r>
      <w:r>
        <w:rPr>
          <w:rFonts w:hint="eastAsia" w:ascii="楷体_GB2312" w:hAnsi="楷体_GB2312" w:eastAsia="楷体_GB2312" w:cs="楷体_GB2312"/>
          <w:bCs/>
          <w:color w:val="000000"/>
          <w:sz w:val="32"/>
          <w:szCs w:val="32"/>
        </w:rPr>
        <w:t>“三公”经费预算情况说明。</w:t>
      </w:r>
    </w:p>
    <w:p>
      <w:pPr>
        <w:ind w:firstLine="640" w:firstLineChars="200"/>
        <w:rPr>
          <w:rFonts w:ascii="仿宋_GB2312" w:hAnsi="仿宋_GB2312" w:eastAsia="仿宋_GB2312"/>
          <w:sz w:val="32"/>
        </w:rPr>
      </w:pPr>
      <w:r>
        <w:rPr>
          <w:rFonts w:hint="eastAsia" w:ascii="仿宋_GB2312" w:eastAsia="仿宋_GB2312"/>
          <w:color w:val="000000"/>
          <w:sz w:val="32"/>
          <w:szCs w:val="32"/>
        </w:rPr>
        <w:t>丽水经济开发区中学</w:t>
      </w:r>
      <w:r>
        <w:rPr>
          <w:rFonts w:hint="eastAsia" w:ascii="仿宋_GB2312" w:hAnsi="仿宋_GB2312" w:eastAsia="仿宋_GB2312"/>
          <w:sz w:val="32"/>
        </w:rPr>
        <w:t>2023年“三公”经费预算数为</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30</w:t>
      </w:r>
      <w:r>
        <w:rPr>
          <w:rFonts w:hint="eastAsia" w:ascii="仿宋_GB2312" w:hAnsi="仿宋_GB2312" w:eastAsia="仿宋_GB2312"/>
          <w:sz w:val="32"/>
        </w:rPr>
        <w:t>万元，</w:t>
      </w:r>
      <w:r>
        <w:rPr>
          <w:rFonts w:hint="eastAsia" w:ascii="仿宋_GB2312" w:hAnsi="仿宋_GB2312" w:eastAsia="仿宋_GB2312"/>
          <w:sz w:val="32"/>
          <w:shd w:val="clear" w:color="auto" w:fill="FFFFFF"/>
          <w:lang w:bidi="ar"/>
        </w:rPr>
        <w:t>与上年预算数持平</w:t>
      </w:r>
      <w:r>
        <w:rPr>
          <w:rFonts w:hint="eastAsia" w:ascii="仿宋_GB2312" w:hAnsi="仿宋_GB2312" w:eastAsia="仿宋_GB2312"/>
          <w:sz w:val="32"/>
        </w:rPr>
        <w:t>，具体如下：</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1.因公出国（境）费用：</w:t>
      </w:r>
      <w:r>
        <w:rPr>
          <w:rFonts w:hint="eastAsia" w:ascii="仿宋_GB2312" w:hAnsi="仿宋_GB2312" w:eastAsia="仿宋_GB2312" w:cs="仿宋_GB2312"/>
          <w:sz w:val="32"/>
          <w:szCs w:val="32"/>
        </w:rPr>
        <w:t>2023年安排因公出国（境）费用预算</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hAnsi="仿宋_GB2312" w:eastAsia="仿宋_GB2312" w:cs="仿宋_GB2312"/>
          <w:sz w:val="32"/>
          <w:szCs w:val="32"/>
        </w:rPr>
        <w:t>万元，与上年预算数持平。</w:t>
      </w:r>
      <w:r>
        <w:rPr>
          <w:rFonts w:hint="eastAsia" w:ascii="仿宋_GB2312" w:hAnsi="仿宋" w:eastAsia="仿宋_GB2312"/>
          <w:sz w:val="32"/>
          <w:szCs w:val="32"/>
        </w:rPr>
        <w:t>主要原因是：2023年因公出国（境）预算由财政统留管理，未编列到年初部门预算中。根据市外办安排的因公出国计划和实际工作需要，经批准同意因公出国（境）的，所需指标由财政按实追加部门年度“三公”经费预算额度。</w:t>
      </w:r>
      <w:r>
        <w:rPr>
          <w:rFonts w:hint="eastAsia" w:ascii="仿宋_GB2312" w:hAnsi="仿宋_GB2312" w:eastAsia="仿宋_GB2312" w:cs="仿宋_GB2312"/>
          <w:kern w:val="0"/>
          <w:sz w:val="32"/>
          <w:szCs w:val="32"/>
        </w:rPr>
        <w:t>因公出国（境）费用</w:t>
      </w:r>
      <w:r>
        <w:rPr>
          <w:rFonts w:hint="eastAsia" w:ascii="仿宋_GB2312" w:hAnsi="仿宋_GB2312" w:eastAsia="仿宋_GB2312" w:cs="仿宋_GB2312"/>
          <w:sz w:val="32"/>
          <w:szCs w:val="32"/>
        </w:rPr>
        <w:t>主要用于机关及下属预算单位人员的公务出国（境）的国际旅费、国外城市间交通费、住宿费、伙食费、培训费、公杂费等支出。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2.公务接待费：2023年安排公务接待费预算</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30</w:t>
      </w:r>
      <w:r>
        <w:rPr>
          <w:rFonts w:hint="eastAsia" w:ascii="仿宋_GB2312" w:hAnsi="仿宋_GB2312" w:eastAsia="仿宋_GB2312" w:cs="仿宋_GB2312"/>
          <w:sz w:val="32"/>
          <w:szCs w:val="32"/>
        </w:rPr>
        <w:t>万元，与上年预算数持平。主要用于接待省内各地市兄弟单位交流、各类教学和研讨活动等支出。</w:t>
      </w:r>
    </w:p>
    <w:p>
      <w:pPr>
        <w:pStyle w:val="17"/>
        <w:ind w:firstLine="640" w:firstLineChars="200"/>
        <w:rPr>
          <w:rFonts w:ascii="仿宋_GB2312" w:eastAsia="仿宋_GB2312"/>
          <w:b/>
          <w:bCs/>
          <w:color w:val="000000"/>
          <w:sz w:val="32"/>
          <w:szCs w:val="32"/>
        </w:rPr>
      </w:pPr>
      <w:r>
        <w:rPr>
          <w:rFonts w:hint="eastAsia" w:ascii="仿宋_GB2312" w:eastAsia="仿宋_GB2312"/>
          <w:sz w:val="32"/>
          <w:szCs w:val="32"/>
        </w:rPr>
        <w:t>3.公务用车购置及运行维护费：2023年安排公务用车购置及运行维护费预算</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eastAsia="仿宋_GB2312"/>
          <w:sz w:val="32"/>
          <w:szCs w:val="32"/>
        </w:rPr>
        <w:t>万元，</w:t>
      </w:r>
      <w:r>
        <w:rPr>
          <w:rFonts w:hint="eastAsia" w:ascii="仿宋_GB2312" w:hAnsi="仿宋_GB2312" w:eastAsia="仿宋_GB2312" w:cs="仿宋_GB2312"/>
          <w:sz w:val="32"/>
          <w:szCs w:val="32"/>
        </w:rPr>
        <w:t>与上年预算数持平</w:t>
      </w:r>
      <w:r>
        <w:rPr>
          <w:rFonts w:hint="eastAsia" w:ascii="仿宋_GB2312" w:eastAsia="仿宋_GB2312"/>
          <w:sz w:val="32"/>
          <w:szCs w:val="32"/>
        </w:rPr>
        <w:t>。其中，公务用车购置支出</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eastAsia="仿宋_GB2312"/>
          <w:sz w:val="32"/>
          <w:szCs w:val="32"/>
        </w:rPr>
        <w:t>万元（含购置税等附加费用），</w:t>
      </w:r>
      <w:r>
        <w:rPr>
          <w:rFonts w:hint="eastAsia" w:ascii="仿宋_GB2312" w:hAnsi="仿宋_GB2312" w:eastAsia="仿宋_GB2312" w:cs="仿宋_GB2312"/>
          <w:sz w:val="32"/>
          <w:szCs w:val="32"/>
        </w:rPr>
        <w:t>与上年预算数持平</w:t>
      </w:r>
      <w:r>
        <w:rPr>
          <w:rFonts w:hint="eastAsia" w:ascii="仿宋_GB2312" w:eastAsia="仿宋_GB2312"/>
          <w:sz w:val="32"/>
          <w:szCs w:val="32"/>
        </w:rPr>
        <w:t>，主要用于经批准购置的</w:t>
      </w:r>
      <w:r>
        <w:rPr>
          <w:rFonts w:ascii="仿宋_GB2312" w:eastAsia="仿宋_GB2312"/>
          <w:color w:val="000000"/>
          <w:sz w:val="32"/>
          <w:szCs w:val="32"/>
        </w:rPr>
        <w:t>0</w:t>
      </w:r>
      <w:r>
        <w:rPr>
          <w:rFonts w:hint="eastAsia" w:ascii="仿宋_GB2312" w:eastAsia="仿宋_GB2312"/>
          <w:sz w:val="32"/>
          <w:szCs w:val="32"/>
        </w:rPr>
        <w:t>辆公务用车；公务用车运行维护费支出</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eastAsia="仿宋_GB2312"/>
          <w:sz w:val="32"/>
          <w:szCs w:val="32"/>
        </w:rPr>
        <w:t>万元，与上年预算数持平，主要用于公务用车燃料费、维修费、过桥过路费、保险费、安全奖励费用等支出。</w:t>
      </w:r>
    </w:p>
    <w:p>
      <w:pPr>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（十）其他重要事项的情况说明</w:t>
      </w:r>
    </w:p>
    <w:p>
      <w:pPr>
        <w:pStyle w:val="17"/>
        <w:ind w:firstLine="641" w:firstLineChars="200"/>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.政府采购情况。</w:t>
      </w:r>
    </w:p>
    <w:p>
      <w:pPr>
        <w:pStyle w:val="17"/>
        <w:ind w:firstLine="640" w:firstLineChars="200"/>
        <w:rPr>
          <w:rFonts w:ascii="仿宋_GB2312" w:eastAsia="仿宋_GB2312"/>
          <w:sz w:val="32"/>
          <w:szCs w:val="32"/>
        </w:rPr>
      </w:pPr>
      <w:r>
        <w:rPr>
          <w:rFonts w:hint="eastAsia" w:ascii="仿宋_GB2312" w:eastAsia="仿宋_GB2312"/>
          <w:sz w:val="32"/>
          <w:szCs w:val="32"/>
        </w:rPr>
        <w:t>2023年</w:t>
      </w:r>
      <w:r>
        <w:rPr>
          <w:rFonts w:hint="eastAsia" w:ascii="仿宋_GB2312" w:eastAsia="仿宋_GB2312"/>
          <w:color w:val="000000"/>
          <w:sz w:val="32"/>
          <w:szCs w:val="32"/>
        </w:rPr>
        <w:t>丽水经济开发区中学政府采购预算总额</w:t>
      </w:r>
      <w:r>
        <w:rPr>
          <w:rFonts w:ascii="仿宋_GB2312" w:eastAsia="仿宋_GB2312"/>
          <w:color w:val="000000"/>
          <w:sz w:val="32"/>
          <w:szCs w:val="32"/>
        </w:rPr>
        <w:t>204</w:t>
      </w:r>
      <w:r>
        <w:rPr>
          <w:rFonts w:hint="eastAsia" w:ascii="仿宋_GB2312" w:eastAsia="仿宋_GB2312"/>
          <w:color w:val="000000"/>
          <w:sz w:val="32"/>
          <w:szCs w:val="32"/>
        </w:rPr>
        <w:t>.</w:t>
      </w:r>
      <w:r>
        <w:rPr>
          <w:rFonts w:ascii="仿宋_GB2312" w:eastAsia="仿宋_GB2312"/>
          <w:color w:val="000000"/>
          <w:sz w:val="32"/>
          <w:szCs w:val="32"/>
        </w:rPr>
        <w:t>03</w:t>
      </w:r>
      <w:r>
        <w:rPr>
          <w:rFonts w:hint="eastAsia" w:ascii="仿宋_GB2312" w:eastAsia="仿宋_GB2312"/>
          <w:color w:val="000000"/>
          <w:sz w:val="32"/>
          <w:szCs w:val="32"/>
        </w:rPr>
        <w:t>万元，其中：政府采购货物预算</w:t>
      </w:r>
      <w:r>
        <w:rPr>
          <w:rFonts w:ascii="仿宋_GB2312" w:eastAsia="仿宋_GB2312"/>
          <w:color w:val="000000"/>
          <w:sz w:val="32"/>
          <w:szCs w:val="32"/>
        </w:rPr>
        <w:t>82</w:t>
      </w:r>
      <w:r>
        <w:rPr>
          <w:rFonts w:hint="eastAsia" w:ascii="仿宋_GB2312" w:eastAsia="仿宋_GB2312"/>
          <w:color w:val="000000"/>
          <w:sz w:val="32"/>
          <w:szCs w:val="32"/>
        </w:rPr>
        <w:t>.</w:t>
      </w:r>
      <w:r>
        <w:rPr>
          <w:rFonts w:ascii="仿宋_GB2312" w:eastAsia="仿宋_GB2312"/>
          <w:color w:val="000000"/>
          <w:sz w:val="32"/>
          <w:szCs w:val="32"/>
        </w:rPr>
        <w:t>08</w:t>
      </w:r>
      <w:r>
        <w:rPr>
          <w:rFonts w:hint="eastAsia" w:ascii="仿宋_GB2312" w:eastAsia="仿宋_GB2312"/>
          <w:color w:val="000000"/>
          <w:sz w:val="32"/>
          <w:szCs w:val="32"/>
        </w:rPr>
        <w:t>万元、政府采购工程预算</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eastAsia="仿宋_GB2312"/>
          <w:color w:val="000000"/>
          <w:sz w:val="32"/>
          <w:szCs w:val="32"/>
        </w:rPr>
        <w:t>万元、政府采购服务预算</w:t>
      </w:r>
      <w:r>
        <w:rPr>
          <w:rFonts w:ascii="仿宋_GB2312" w:eastAsia="仿宋_GB2312"/>
          <w:color w:val="000000"/>
          <w:sz w:val="32"/>
          <w:szCs w:val="32"/>
        </w:rPr>
        <w:t>121</w:t>
      </w:r>
      <w:r>
        <w:rPr>
          <w:rFonts w:hint="eastAsia" w:ascii="仿宋_GB2312" w:eastAsia="仿宋_GB2312"/>
          <w:color w:val="000000"/>
          <w:sz w:val="32"/>
          <w:szCs w:val="32"/>
        </w:rPr>
        <w:t>.</w:t>
      </w:r>
      <w:r>
        <w:rPr>
          <w:rFonts w:ascii="仿宋_GB2312" w:eastAsia="仿宋_GB2312"/>
          <w:color w:val="000000"/>
          <w:sz w:val="32"/>
          <w:szCs w:val="32"/>
        </w:rPr>
        <w:t>95</w:t>
      </w:r>
      <w:r>
        <w:rPr>
          <w:rFonts w:hint="eastAsia" w:ascii="仿宋_GB2312" w:eastAsia="仿宋_GB2312"/>
          <w:color w:val="000000"/>
          <w:sz w:val="32"/>
          <w:szCs w:val="32"/>
        </w:rPr>
        <w:t>万元。</w:t>
      </w:r>
    </w:p>
    <w:p>
      <w:pPr>
        <w:pStyle w:val="17"/>
        <w:ind w:firstLine="642"/>
        <w:rPr>
          <w:rFonts w:ascii="仿宋_GB2312" w:eastAsia="仿宋_GB2312"/>
          <w:sz w:val="32"/>
          <w:szCs w:val="32"/>
        </w:rPr>
      </w:pPr>
      <w:r>
        <w:rPr>
          <w:rFonts w:ascii="仿宋_GB2312" w:eastAsia="仿宋_GB2312"/>
          <w:b/>
          <w:bCs/>
          <w:sz w:val="32"/>
          <w:szCs w:val="32"/>
        </w:rPr>
        <w:t>2</w:t>
      </w:r>
      <w:r>
        <w:rPr>
          <w:rFonts w:hint="eastAsia" w:ascii="仿宋_GB2312" w:eastAsia="仿宋_GB2312"/>
          <w:b/>
          <w:bCs/>
          <w:sz w:val="32"/>
          <w:szCs w:val="32"/>
        </w:rPr>
        <w:t>.国有资产占有使用情况。</w:t>
      </w:r>
    </w:p>
    <w:p>
      <w:pPr>
        <w:pStyle w:val="17"/>
        <w:ind w:firstLine="664" w:firstLineChars="200"/>
        <w:rPr>
          <w:rFonts w:ascii="仿宋_GB2312" w:hAnsi="仿宋_GB2312" w:eastAsia="仿宋_GB2312" w:cs="仿宋_GB2312"/>
          <w:sz w:val="32"/>
          <w:szCs w:val="32"/>
        </w:rPr>
      </w:pPr>
      <w:r>
        <w:rPr>
          <w:rFonts w:hint="eastAsia" w:ascii="仿宋_GB2312" w:hAnsi="仿宋_GB2312" w:eastAsia="仿宋_GB2312" w:cs="仿宋_GB2312"/>
          <w:spacing w:val="6"/>
          <w:sz w:val="32"/>
          <w:szCs w:val="32"/>
        </w:rPr>
        <w:t>截至2022年12月31日，丽水经济开发区中学共有车辆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辆。单位价值50万元以上通用设备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台（套），单位价值100万元以上专用设备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2023年部门预算未安排购置车辆、单位价值50万元以上通用设备及单位价值100万元以上专用设备。</w:t>
      </w:r>
    </w:p>
    <w:p>
      <w:pPr>
        <w:pStyle w:val="17"/>
        <w:ind w:firstLine="641" w:firstLineChars="200"/>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.预算绩效情况说明。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2023年丽水经济开发区中学其他运转类项目和特定目标类项目均实行绩效目标管理，涉及一般公共预算拨款</w:t>
      </w:r>
      <w:r>
        <w:rPr>
          <w:rFonts w:ascii="仿宋_GB2312" w:hAnsi="仿宋_GB2312" w:eastAsia="仿宋_GB2312" w:cs="仿宋_GB2312"/>
          <w:sz w:val="32"/>
          <w:szCs w:val="32"/>
        </w:rPr>
        <w:t>502</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44</w:t>
      </w:r>
      <w:r>
        <w:rPr>
          <w:rFonts w:hint="eastAsia" w:ascii="仿宋_GB2312" w:hAnsi="仿宋_GB2312" w:eastAsia="仿宋_GB2312" w:cs="仿宋_GB2312"/>
          <w:sz w:val="32"/>
          <w:szCs w:val="32"/>
        </w:rPr>
        <w:t>万元，一级项目</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w:t>
      </w:r>
    </w:p>
    <w:p>
      <w:pPr>
        <w:pStyle w:val="17"/>
        <w:ind w:firstLine="640" w:firstLineChars="200"/>
        <w:rPr>
          <w:rFonts w:ascii="黑体" w:hAnsi="黑体" w:eastAsia="黑体" w:cs="黑体"/>
          <w:bCs/>
          <w:kern w:val="2"/>
          <w:sz w:val="32"/>
          <w:szCs w:val="32"/>
        </w:rPr>
      </w:pPr>
      <w:r>
        <w:rPr>
          <w:rFonts w:hint="eastAsia" w:ascii="黑体" w:hAnsi="黑体" w:eastAsia="黑体" w:cs="黑体"/>
          <w:bCs/>
          <w:kern w:val="2"/>
          <w:sz w:val="32"/>
          <w:szCs w:val="32"/>
        </w:rPr>
        <w:t>三、名词解释</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1.财政拨款收入：本级财政部门当年拨付的财政预算资金，包括一般公共预算财政拨款、政府性基金预算和国有资本经营预算财政拨款。</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2.专户资金:教育收费作为本部门的事业收入，纳入财政专户管理的资金。</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3.事业收入：事业单位开展专业业务活动及辅助活动所取得的收入，不含专户资金收入。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4.事业单位经营收入：事业单位在专业业务活动及辅助活动之外开展非独立核算经营活动取得的收入。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5.其他收入：预算单位在“一般公共预算”“政府性基金”“专户资金”“事业收入”“事业单位经营收入”等之外取得的各项收入（含上级补助收入和附属单位缴款等收入）。</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.上年结转：指以前年度尚未完成、结转到本年仍按原规定用途继续使用的资金。</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.基本支出：是预算单位为保障其正常运转，完成日常工作任务所发生的支出，包括人员支出和日常公用支出。</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.项目支出：是预算单位为完成其特定的行政工作任务或事业发展目标所发生的支出。</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机关运行经费：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.教育支出（类）普通教育（款）初中教育（项）：指各部门举办的初中教育支出。政府各部门对社会组织等举办的初中的资助，如捐赠、补贴等，也在本科目中反映。</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.教育支出（类）普通教育（款）其他普通教育支出（项）：指除教育支出（类）普通教育（款）一般项目以外其他用于普通教育方面的支出。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.社会保障和就业支出（类）行政事业单位养老支出（款）机关事业单位基本养老保险缴费支出（项）：指机关事业单位实施养老保险制度由单位缴纳的基本养老保险费支出。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.社会保障和就业支出（类）行政事业单位养老支出（款）机关事业单位职业年金缴费支出（项）：指机关事业单位实施养老保险制度由单位实际缴纳的职业年金支出。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.社会保障和就业支出（类）其他社会保障和就业支出（款）其他社会保障和就业支出（项）：指除社会保障和就业支出（类）一般项目以外其他用于社会保障和就业方面的支出。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.卫生健康支出（类）行政事业单位医疗（款）事业单位医疗（项）：指财政部门安排的事业单位基本医疗保险缴费经费，未参加医疗保险的事业单位的公费医疗经费，按国家规定享受离休人员待遇的医疗经费。</w:t>
      </w:r>
    </w:p>
    <w:sectPr>
      <w:pgSz w:w="11906" w:h="16838"/>
      <w:pgMar w:top="1418" w:right="1758" w:bottom="1418" w:left="175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00000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仿宋_GB2312">
    <w:altName w:val="汉仪仿宋KW"/>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简体">
    <w:altName w:val="汉仪书宋二KW"/>
    <w:panose1 w:val="02010601030101010101"/>
    <w:charset w:val="86"/>
    <w:family w:val="auto"/>
    <w:pitch w:val="default"/>
    <w:sig w:usb0="00000000" w:usb1="00000000" w:usb2="00000010" w:usb3="00000000" w:csb0="00040000" w:csb1="00000000"/>
  </w:font>
  <w:font w:name="楷体_GB2312">
    <w:altName w:val="汉仪楷体KW"/>
    <w:panose1 w:val="02010609030101010101"/>
    <w:charset w:val="86"/>
    <w:family w:val="modern"/>
    <w:pitch w:val="default"/>
    <w:sig w:usb0="00000000" w:usb1="00000000" w:usb2="00000010" w:usb3="00000000" w:csb0="00040000" w:csb1="00000000"/>
  </w:font>
  <w:font w:name="仿宋">
    <w:altName w:val="汉仪仿宋KW"/>
    <w:panose1 w:val="02010609060101010101"/>
    <w:charset w:val="86"/>
    <w:family w:val="modern"/>
    <w:pitch w:val="default"/>
    <w:sig w:usb0="00000000" w:usb1="00000000" w:usb2="00000016" w:usb3="00000000" w:csb0="00040001" w:csb1="00000000"/>
  </w:font>
  <w:font w:name="Noto Sans Symbols2">
    <w:panose1 w:val="020B0502040504020204"/>
    <w:charset w:val="00"/>
    <w:family w:val="auto"/>
    <w:pitch w:val="default"/>
    <w:sig w:usb0="80000003" w:usb1="0200E3E4" w:usb2="00040020" w:usb3="0580A048" w:csb0="00000001" w:csb1="00000000"/>
  </w:font>
  <w:font w:name="汉仪仿宋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0"/>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dit="readOnly"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F54"/>
    <w:rsid w:val="0007523B"/>
    <w:rsid w:val="00105DB4"/>
    <w:rsid w:val="001235D8"/>
    <w:rsid w:val="002F368A"/>
    <w:rsid w:val="003156FD"/>
    <w:rsid w:val="00341833"/>
    <w:rsid w:val="00343F70"/>
    <w:rsid w:val="003A35ED"/>
    <w:rsid w:val="0040147B"/>
    <w:rsid w:val="00444FDF"/>
    <w:rsid w:val="004B0F54"/>
    <w:rsid w:val="004D500B"/>
    <w:rsid w:val="004E55A5"/>
    <w:rsid w:val="004E5692"/>
    <w:rsid w:val="004F5ECD"/>
    <w:rsid w:val="005115B4"/>
    <w:rsid w:val="00561CBD"/>
    <w:rsid w:val="005A3360"/>
    <w:rsid w:val="00667E51"/>
    <w:rsid w:val="0068341D"/>
    <w:rsid w:val="0069037C"/>
    <w:rsid w:val="006D0354"/>
    <w:rsid w:val="00763584"/>
    <w:rsid w:val="00832C3E"/>
    <w:rsid w:val="009043DE"/>
    <w:rsid w:val="00931BA6"/>
    <w:rsid w:val="0093239F"/>
    <w:rsid w:val="00934502"/>
    <w:rsid w:val="0095148F"/>
    <w:rsid w:val="009D0BEA"/>
    <w:rsid w:val="00A21F0B"/>
    <w:rsid w:val="00A366A1"/>
    <w:rsid w:val="00B94D62"/>
    <w:rsid w:val="00D27C45"/>
    <w:rsid w:val="00E624AD"/>
    <w:rsid w:val="00EB1804"/>
    <w:rsid w:val="00EF0865"/>
    <w:rsid w:val="00F27930"/>
    <w:rsid w:val="00F446AE"/>
    <w:rsid w:val="00F5754E"/>
    <w:rsid w:val="00F73F88"/>
    <w:rsid w:val="0432483D"/>
    <w:rsid w:val="0A665ECD"/>
    <w:rsid w:val="0C014F6D"/>
    <w:rsid w:val="11641E21"/>
    <w:rsid w:val="125B4450"/>
    <w:rsid w:val="15EC252C"/>
    <w:rsid w:val="16EF5067"/>
    <w:rsid w:val="18AD554C"/>
    <w:rsid w:val="1D4B3AB7"/>
    <w:rsid w:val="1ED74D17"/>
    <w:rsid w:val="2212198A"/>
    <w:rsid w:val="245B3CCB"/>
    <w:rsid w:val="24DB720B"/>
    <w:rsid w:val="24F7427D"/>
    <w:rsid w:val="255258CA"/>
    <w:rsid w:val="27AF99D0"/>
    <w:rsid w:val="32FF21F7"/>
    <w:rsid w:val="353E1DF4"/>
    <w:rsid w:val="3787034C"/>
    <w:rsid w:val="39C7B2DC"/>
    <w:rsid w:val="3B73ECAC"/>
    <w:rsid w:val="3E054CA0"/>
    <w:rsid w:val="3E663D4F"/>
    <w:rsid w:val="3FF778EB"/>
    <w:rsid w:val="41260B4E"/>
    <w:rsid w:val="4413460B"/>
    <w:rsid w:val="479F1816"/>
    <w:rsid w:val="4AFA32A4"/>
    <w:rsid w:val="54C31518"/>
    <w:rsid w:val="56432923"/>
    <w:rsid w:val="5BF9A05E"/>
    <w:rsid w:val="5CA47F6C"/>
    <w:rsid w:val="5EEFD4B0"/>
    <w:rsid w:val="5F1326B2"/>
    <w:rsid w:val="702436C6"/>
    <w:rsid w:val="71071882"/>
    <w:rsid w:val="753064B9"/>
    <w:rsid w:val="759C24D2"/>
    <w:rsid w:val="76442312"/>
    <w:rsid w:val="76DFF3BC"/>
    <w:rsid w:val="77FF0865"/>
    <w:rsid w:val="77FFC04D"/>
    <w:rsid w:val="79AD5421"/>
    <w:rsid w:val="7B7F4ADB"/>
    <w:rsid w:val="7BAF2D93"/>
    <w:rsid w:val="7CDF3BD2"/>
    <w:rsid w:val="7CFB18E8"/>
    <w:rsid w:val="7DBFC2EB"/>
    <w:rsid w:val="7EFFAD84"/>
    <w:rsid w:val="7F3F7849"/>
    <w:rsid w:val="7FD69C4C"/>
    <w:rsid w:val="7FE3062C"/>
    <w:rsid w:val="7FE533F5"/>
    <w:rsid w:val="8FCBCDA8"/>
    <w:rsid w:val="A4EFBF90"/>
    <w:rsid w:val="AFFD9F88"/>
    <w:rsid w:val="BA7D2319"/>
    <w:rsid w:val="BB7E2F4C"/>
    <w:rsid w:val="BBBFE1BE"/>
    <w:rsid w:val="BBFB80D7"/>
    <w:rsid w:val="C73CFE10"/>
    <w:rsid w:val="C7EC0F46"/>
    <w:rsid w:val="CFAF7AFD"/>
    <w:rsid w:val="DEFFEF20"/>
    <w:rsid w:val="DFAFC5B6"/>
    <w:rsid w:val="DFFFE862"/>
    <w:rsid w:val="E66AD4B1"/>
    <w:rsid w:val="E7FF0B81"/>
    <w:rsid w:val="EBFCAC2C"/>
    <w:rsid w:val="EF3D605F"/>
    <w:rsid w:val="EFFE56DC"/>
    <w:rsid w:val="F2F1E07F"/>
    <w:rsid w:val="F2F9A87E"/>
    <w:rsid w:val="FC35808B"/>
    <w:rsid w:val="FDB31AF6"/>
    <w:rsid w:val="FE45D110"/>
    <w:rsid w:val="FEF8F2E0"/>
    <w:rsid w:val="FF274EF4"/>
    <w:rsid w:val="FF7333E8"/>
    <w:rsid w:val="FFBA12EB"/>
    <w:rsid w:val="FFF7A5F1"/>
    <w:rsid w:val="FFFD701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link w:val="42"/>
    <w:qFormat/>
    <w:uiPriority w:val="99"/>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Strong"/>
    <w:basedOn w:val="6"/>
    <w:qFormat/>
    <w:uiPriority w:val="0"/>
    <w:rPr>
      <w:b/>
      <w:bCs/>
    </w:rPr>
  </w:style>
  <w:style w:type="character" w:styleId="8">
    <w:name w:val="page number"/>
    <w:basedOn w:val="6"/>
    <w:qFormat/>
    <w:uiPriority w:val="0"/>
  </w:style>
  <w:style w:type="character" w:styleId="9">
    <w:name w:val="FollowedHyperlink"/>
    <w:basedOn w:val="6"/>
    <w:qFormat/>
    <w:uiPriority w:val="0"/>
    <w:rPr>
      <w:color w:val="800080"/>
      <w:u w:val="none"/>
    </w:rPr>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0000FF"/>
      <w:u w:val="none"/>
    </w:rPr>
  </w:style>
  <w:style w:type="character" w:styleId="13">
    <w:name w:val="HTML Code"/>
    <w:basedOn w:val="6"/>
    <w:qFormat/>
    <w:uiPriority w:val="0"/>
    <w:rPr>
      <w:rFonts w:ascii="Courier New" w:hAnsi="Courier New"/>
      <w:sz w:val="20"/>
    </w:rPr>
  </w:style>
  <w:style w:type="character" w:styleId="14">
    <w:name w:val="HTML Cite"/>
    <w:basedOn w:val="6"/>
    <w:qFormat/>
    <w:uiPriority w:val="0"/>
  </w:style>
  <w:style w:type="paragraph" w:customStyle="1" w:styleId="15">
    <w:name w:val="Char"/>
    <w:basedOn w:val="1"/>
    <w:qFormat/>
    <w:uiPriority w:val="0"/>
    <w:rPr>
      <w:rFonts w:ascii="宋体" w:hAnsi="宋体" w:cs="Courier New"/>
      <w:sz w:val="32"/>
      <w:szCs w:val="32"/>
    </w:rPr>
  </w:style>
  <w:style w:type="paragraph" w:customStyle="1" w:styleId="16">
    <w:name w:val="Char1"/>
    <w:basedOn w:val="1"/>
    <w:qFormat/>
    <w:uiPriority w:val="0"/>
  </w:style>
  <w:style w:type="paragraph" w:customStyle="1" w:styleId="17">
    <w:name w:val="p0"/>
    <w:basedOn w:val="1"/>
    <w:qFormat/>
    <w:uiPriority w:val="0"/>
    <w:pPr>
      <w:widowControl/>
    </w:pPr>
    <w:rPr>
      <w:kern w:val="0"/>
      <w:szCs w:val="21"/>
    </w:rPr>
  </w:style>
  <w:style w:type="character" w:customStyle="1" w:styleId="18">
    <w:name w:val="item-middle"/>
    <w:basedOn w:val="6"/>
    <w:qFormat/>
    <w:uiPriority w:val="0"/>
  </w:style>
  <w:style w:type="character" w:customStyle="1" w:styleId="19">
    <w:name w:val="image"/>
    <w:basedOn w:val="6"/>
    <w:qFormat/>
    <w:uiPriority w:val="0"/>
  </w:style>
  <w:style w:type="character" w:customStyle="1" w:styleId="20">
    <w:name w:val="image2"/>
    <w:basedOn w:val="6"/>
    <w:qFormat/>
    <w:uiPriority w:val="0"/>
  </w:style>
  <w:style w:type="character" w:customStyle="1" w:styleId="21">
    <w:name w:val="image3"/>
    <w:basedOn w:val="6"/>
    <w:qFormat/>
    <w:uiPriority w:val="0"/>
  </w:style>
  <w:style w:type="character" w:customStyle="1" w:styleId="22">
    <w:name w:val="ui-state-hover21"/>
    <w:basedOn w:val="6"/>
    <w:qFormat/>
    <w:uiPriority w:val="0"/>
  </w:style>
  <w:style w:type="character" w:customStyle="1" w:styleId="23">
    <w:name w:val="ui-state-active5"/>
    <w:basedOn w:val="6"/>
    <w:qFormat/>
    <w:uiPriority w:val="0"/>
  </w:style>
  <w:style w:type="character" w:customStyle="1" w:styleId="24">
    <w:name w:val="ui-state-default12"/>
    <w:basedOn w:val="6"/>
    <w:qFormat/>
    <w:uiPriority w:val="0"/>
  </w:style>
  <w:style w:type="character" w:customStyle="1" w:styleId="25">
    <w:name w:val="ui-state-default13"/>
    <w:basedOn w:val="6"/>
    <w:qFormat/>
    <w:uiPriority w:val="0"/>
  </w:style>
  <w:style w:type="character" w:customStyle="1" w:styleId="26">
    <w:name w:val="clicked1"/>
    <w:basedOn w:val="6"/>
    <w:qFormat/>
    <w:uiPriority w:val="0"/>
    <w:rPr>
      <w:color w:val="000000"/>
    </w:rPr>
  </w:style>
  <w:style w:type="character" w:customStyle="1" w:styleId="27">
    <w:name w:val="clicked2"/>
    <w:basedOn w:val="6"/>
    <w:qFormat/>
    <w:uiPriority w:val="0"/>
  </w:style>
  <w:style w:type="character" w:customStyle="1" w:styleId="28">
    <w:name w:val="clicked3"/>
    <w:basedOn w:val="6"/>
    <w:qFormat/>
    <w:uiPriority w:val="0"/>
  </w:style>
  <w:style w:type="character" w:customStyle="1" w:styleId="29">
    <w:name w:val="button-hover"/>
    <w:basedOn w:val="6"/>
    <w:qFormat/>
    <w:uiPriority w:val="0"/>
  </w:style>
  <w:style w:type="character" w:customStyle="1" w:styleId="30">
    <w:name w:val="button-hover1"/>
    <w:basedOn w:val="6"/>
    <w:qFormat/>
    <w:uiPriority w:val="0"/>
  </w:style>
  <w:style w:type="character" w:customStyle="1" w:styleId="31">
    <w:name w:val="group"/>
    <w:basedOn w:val="6"/>
    <w:qFormat/>
    <w:uiPriority w:val="0"/>
  </w:style>
  <w:style w:type="character" w:customStyle="1" w:styleId="32">
    <w:name w:val="directchildrenspan"/>
    <w:basedOn w:val="6"/>
    <w:qFormat/>
    <w:uiPriority w:val="0"/>
  </w:style>
  <w:style w:type="character" w:customStyle="1" w:styleId="33">
    <w:name w:val="imgspan"/>
    <w:basedOn w:val="6"/>
    <w:qFormat/>
    <w:uiPriority w:val="0"/>
  </w:style>
  <w:style w:type="character" w:customStyle="1" w:styleId="34">
    <w:name w:val="ui-icon34"/>
    <w:basedOn w:val="6"/>
    <w:qFormat/>
    <w:uiPriority w:val="0"/>
  </w:style>
  <w:style w:type="character" w:customStyle="1" w:styleId="35">
    <w:name w:val="newstitle"/>
    <w:basedOn w:val="6"/>
    <w:qFormat/>
    <w:uiPriority w:val="0"/>
    <w:rPr>
      <w:b/>
      <w:color w:val="000000"/>
      <w:sz w:val="24"/>
      <w:szCs w:val="24"/>
    </w:rPr>
  </w:style>
  <w:style w:type="character" w:customStyle="1" w:styleId="36">
    <w:name w:val="ui-state-hover"/>
    <w:basedOn w:val="6"/>
    <w:qFormat/>
    <w:uiPriority w:val="0"/>
  </w:style>
  <w:style w:type="character" w:customStyle="1" w:styleId="37">
    <w:name w:val="image1"/>
    <w:basedOn w:val="6"/>
    <w:qFormat/>
    <w:uiPriority w:val="0"/>
  </w:style>
  <w:style w:type="character" w:customStyle="1" w:styleId="38">
    <w:name w:val="clicked"/>
    <w:basedOn w:val="6"/>
    <w:qFormat/>
    <w:uiPriority w:val="0"/>
  </w:style>
  <w:style w:type="character" w:customStyle="1" w:styleId="39">
    <w:name w:val="ui-state-active"/>
    <w:basedOn w:val="6"/>
    <w:qFormat/>
    <w:uiPriority w:val="0"/>
  </w:style>
  <w:style w:type="character" w:customStyle="1" w:styleId="40">
    <w:name w:val="ui-icon33"/>
    <w:basedOn w:val="6"/>
    <w:qFormat/>
    <w:uiPriority w:val="0"/>
  </w:style>
  <w:style w:type="character" w:customStyle="1" w:styleId="41">
    <w:name w:val="ui-state-active6"/>
    <w:basedOn w:val="6"/>
    <w:qFormat/>
    <w:uiPriority w:val="0"/>
  </w:style>
  <w:style w:type="character" w:customStyle="1" w:styleId="42">
    <w:name w:val="页脚 字符"/>
    <w:basedOn w:val="6"/>
    <w:link w:val="3"/>
    <w:uiPriority w:val="99"/>
    <w:rPr>
      <w:rFonts w:ascii="Times New Roman" w:hAnsi="Times New Roman"/>
      <w:kern w:val="2"/>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725</Words>
  <Characters>4134</Characters>
  <Lines>34</Lines>
  <Paragraphs>9</Paragraphs>
  <TotalTime>459</TotalTime>
  <ScaleCrop>false</ScaleCrop>
  <LinksUpToDate>false</LinksUpToDate>
  <CharactersWithSpaces>4850</CharactersWithSpaces>
  <Application>WWO_openplatform_20210507165418-e6971cd0a6</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2014-11-08T04:08:00Z</dcterms:created>
  <dc:creator>chengws</dc:creator>
  <cp:lastModifiedBy>Administrator</cp:lastModifiedBy>
  <cp:lastPrinted>2023-03-21T00:11:00Z</cp:lastPrinted>
  <dcterms:modified xsi:type="dcterms:W3CDTF">2023-04-04T20:30:14Z</dcterms:modified>
  <dc:title>附件1：省级部门预算公开说明样式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