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丽水市外办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政府信息主动公开基本目录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12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133"/>
        <w:gridCol w:w="1821"/>
        <w:gridCol w:w="875"/>
        <w:gridCol w:w="1219"/>
        <w:gridCol w:w="2323"/>
        <w:gridCol w:w="917"/>
        <w:gridCol w:w="990"/>
        <w:gridCol w:w="1492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tblHeader/>
          <w:jc w:val="center"/>
        </w:trPr>
        <w:tc>
          <w:tcPr>
            <w:tcW w:w="1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事项类别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事项名称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公开依据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过程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公开主体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内容要求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公开时限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公开格式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公开渠道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咨询及监督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机构概况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■管理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机构名称、办公地址、办公电话、传真、通信地址、邮政编码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■图表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音频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视频</w:t>
            </w:r>
          </w:p>
        </w:tc>
        <w:tc>
          <w:tcPr>
            <w:tcW w:w="14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机构职能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依据“三定”方案及职责调整情况确定的本部门最新法定职能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instrText xml:space="preserve"> HYPERLINK "http://www.zjswqb.gov.cn/art/2019/7/25/art_1323708_7352370.html" \o "浙江省外办（省港澳办）领导信息" \t "http://www.zjswqb.gov.cn/col/col1323708/_blank" </w:instrTex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浙江省外事（省港澳办）领导信息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end"/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领导姓名、工作职务、工作分工、标准工作照（近期1寸彩色浅底免冠照片）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内设机构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内设机构名称、职责、办公电话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下属单位概况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下属单位名称、地址、联系电话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人事信息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人事任免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干部任免、岗位变动，招考、遴选通知，录用公示等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■图表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音频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视频</w:t>
            </w:r>
          </w:p>
        </w:tc>
        <w:tc>
          <w:tcPr>
            <w:tcW w:w="14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新闻发布会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政策吹风会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政务新媒体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广播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电视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报纸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信息公告栏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政府信息公开工作专题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政府信息公开工作制度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政府信息公开工作相关制度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政府信息公开指南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政府信息公开工作指南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信息公开工作年度报告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按照政府信息公开工作有关要求，公开年度报告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每年1月31日前</w:t>
            </w: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通知公告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通知通告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■结果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公开招投标、重大采购，以及需社会知晓的公示公告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重要信息转载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转载国务院、省政府重要政策信息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财政信息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instrText xml:space="preserve"> HYPERLINK "http://www.zjswqb.gov.cn/col/col1323716/index.html" </w:instrTex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预决算公开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fldChar w:fldCharType="end"/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公开年度部门预（决）算编制说明等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“三公”经费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“三公”经费预（决）算编制说明等</w:t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文件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法律、法规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■决策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丽水市外办</w:t>
            </w:r>
            <w:bookmarkStart w:id="0" w:name="_GoBack"/>
            <w:bookmarkEnd w:id="0"/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《中华人民共和国公民出境入境管理法》（1985）、《中华人民共和国护照法》（2006）、《中华人民共和国国籍法》（1980）、《中华人民共和国国徽法》（1991）、《中华人民共和国国旗法》（1990）、《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instrText xml:space="preserve"> HYPERLINK "http://www.zjswqb.gov.cn/art/2008/11/7/art_1323709_7098007.html" \o "中华人民共和国外国常驻新闻机构和外国记者采访条例（国务院第537号令）" \t "http://www.zjswqb.gov.cn/col/col1323709/_blank" </w:instrTex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中华人民共和国外国常驻新闻机构和外国记者采访条例》（国务院令第537号）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commentReference w:id="0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，以及有关法律法规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commentReference w:id="1"/>
            </w:r>
          </w:p>
        </w:tc>
        <w:tc>
          <w:tcPr>
            <w:tcW w:w="91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上级机关发布信息或信息形成（变更）20个工作日内</w:t>
            </w:r>
          </w:p>
        </w:tc>
        <w:tc>
          <w:tcPr>
            <w:tcW w:w="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■文本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4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■政府网站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部门和地方政府规章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《浙江省保障“最多跑一次”改革规定》（2018）、《浙江省企业人员申办APEC商务旅行卡暂行管理办法》（2012）、《浙江省涉外突发事件应急预案》（2013），以及有关政府规章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commentReference w:id="2"/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其他政策文件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32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涉及外事领域的相关政策文件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commentReference w:id="3"/>
            </w:r>
          </w:p>
        </w:tc>
        <w:tc>
          <w:tcPr>
            <w:tcW w:w="9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0578-2091801</w:t>
            </w:r>
          </w:p>
        </w:tc>
      </w:tr>
    </w:tbl>
    <w:p>
      <w:pPr>
        <w:widowControl/>
        <w:adjustRightInd w:val="0"/>
        <w:snapToGrid w:val="0"/>
        <w:spacing w:line="20" w:lineRule="exact"/>
        <w:rPr>
          <w:rFonts w:hint="eastAsia" w:ascii="宋体" w:hAnsi="宋体" w:cs="宋体"/>
          <w:sz w:val="15"/>
          <w:szCs w:val="15"/>
        </w:rPr>
      </w:pPr>
    </w:p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xuan" w:date="2020-05-06T17:21:00Z" w:initials="x">
    <w:p w14:paraId="6377373B">
      <w:pPr>
        <w:pStyle w:val="2"/>
      </w:pPr>
      <w:r>
        <w:rPr>
          <w:rFonts w:hint="eastAsia" w:ascii="宋体" w:hAnsi="宋体"/>
          <w:kern w:val="0"/>
          <w:sz w:val="15"/>
          <w:szCs w:val="15"/>
        </w:rPr>
        <w:t>《</w:t>
      </w:r>
      <w:r>
        <w:rPr>
          <w:rFonts w:hint="eastAsia" w:ascii="宋体" w:hAnsi="宋体"/>
          <w:kern w:val="0"/>
          <w:sz w:val="15"/>
          <w:szCs w:val="15"/>
        </w:rPr>
        <w:fldChar w:fldCharType="begin"/>
      </w:r>
      <w:r>
        <w:rPr>
          <w:rFonts w:hint="eastAsia" w:ascii="宋体" w:hAnsi="宋体"/>
          <w:kern w:val="0"/>
          <w:sz w:val="15"/>
          <w:szCs w:val="15"/>
        </w:rPr>
        <w:instrText xml:space="preserve"> HYPERLINK "http://www.zjswqb.gov.cn/art/2008/11/7/art_1323709_7098007.html" \o "中华人民共和国外国常驻新闻机构和外国记者采访条例（国务院第537号令）" \t "http://www.zjswqb.gov.cn/col/col1323709/_blank" </w:instrText>
      </w:r>
      <w:r>
        <w:rPr>
          <w:rFonts w:hint="eastAsia" w:ascii="宋体" w:hAnsi="宋体"/>
          <w:kern w:val="0"/>
          <w:sz w:val="15"/>
          <w:szCs w:val="15"/>
        </w:rPr>
        <w:fldChar w:fldCharType="separate"/>
      </w:r>
      <w:r>
        <w:rPr>
          <w:rFonts w:hint="eastAsia" w:ascii="宋体" w:hAnsi="宋体"/>
          <w:kern w:val="0"/>
          <w:sz w:val="15"/>
          <w:szCs w:val="15"/>
        </w:rPr>
        <w:t>中华人民共和国外国常驻新闻机构和外国记者采访条例》（国务院令第537号）</w:t>
      </w:r>
      <w:r>
        <w:rPr>
          <w:rFonts w:hint="eastAsia" w:ascii="宋体" w:hAnsi="宋体"/>
          <w:kern w:val="0"/>
          <w:sz w:val="15"/>
          <w:szCs w:val="15"/>
        </w:rPr>
        <w:fldChar w:fldCharType="end"/>
      </w:r>
    </w:p>
  </w:comment>
  <w:comment w:id="1" w:author="xuan" w:date="2020-05-06T17:21:00Z" w:initials="x">
    <w:p w14:paraId="3A326696">
      <w:pPr>
        <w:pStyle w:val="2"/>
        <w:rPr>
          <w:rFonts w:hint="eastAsia" w:eastAsia="仿宋_GB2312"/>
        </w:rPr>
      </w:pPr>
      <w:r>
        <w:rPr>
          <w:rFonts w:hint="eastAsia"/>
        </w:rPr>
        <w:t>删去</w:t>
      </w:r>
    </w:p>
  </w:comment>
  <w:comment w:id="2" w:author="xuan" w:date="2020-05-06T17:21:00Z" w:initials="x">
    <w:p w14:paraId="4CEC0B25">
      <w:pPr>
        <w:pStyle w:val="2"/>
        <w:rPr>
          <w:rFonts w:hint="eastAsia" w:eastAsia="仿宋_GB2312"/>
        </w:rPr>
      </w:pPr>
      <w:r>
        <w:rPr>
          <w:rFonts w:hint="eastAsia"/>
        </w:rPr>
        <w:t>删去</w:t>
      </w:r>
    </w:p>
  </w:comment>
  <w:comment w:id="3" w:author="xuan" w:date="2020-05-06T17:21:00Z" w:initials="x">
    <w:p w14:paraId="6B7861E7">
      <w:pPr>
        <w:pStyle w:val="2"/>
        <w:rPr>
          <w:rFonts w:hint="eastAsia" w:eastAsia="仿宋_GB2312"/>
        </w:rPr>
      </w:pPr>
      <w:r>
        <w:rPr>
          <w:rFonts w:hint="eastAsia"/>
        </w:rPr>
        <w:t>删去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377373B" w15:done="0"/>
  <w15:commentEx w15:paraId="3A326696" w15:done="0"/>
  <w15:commentEx w15:paraId="4CEC0B25" w15:done="0"/>
  <w15:commentEx w15:paraId="6B7861E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uan">
    <w15:presenceInfo w15:providerId="None" w15:userId="xu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70766"/>
    <w:rsid w:val="2CC112C3"/>
    <w:rsid w:val="35D77BCF"/>
    <w:rsid w:val="36CD55AC"/>
    <w:rsid w:val="39385F64"/>
    <w:rsid w:val="395849ED"/>
    <w:rsid w:val="4421381E"/>
    <w:rsid w:val="49771D65"/>
    <w:rsid w:val="57661154"/>
    <w:rsid w:val="7B37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仿宋_GB2312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oo</dc:creator>
  <cp:lastModifiedBy>LEI YAWEN</cp:lastModifiedBy>
  <dcterms:modified xsi:type="dcterms:W3CDTF">2021-04-20T03:04:36Z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