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1448C" w:rsidRDefault="0061448C">
      <w:pPr>
        <w:spacing w:line="560" w:lineRule="exact"/>
        <w:jc w:val="center"/>
        <w:rPr>
          <w:rFonts w:ascii="方正小标宋简体" w:eastAsia="方正小标宋简体" w:hAnsi="方正小标宋简体" w:cs="方正小标宋简体"/>
          <w:bCs/>
          <w:spacing w:val="15"/>
          <w:sz w:val="44"/>
          <w:szCs w:val="44"/>
          <w:lang w:val="en"/>
        </w:rPr>
      </w:pPr>
    </w:p>
    <w:p w:rsidR="0061448C" w:rsidRDefault="0061448C">
      <w:pPr>
        <w:spacing w:line="560" w:lineRule="exact"/>
        <w:jc w:val="center"/>
        <w:rPr>
          <w:rFonts w:ascii="方正小标宋简体" w:eastAsia="方正小标宋简体" w:hAnsi="方正小标宋简体" w:cs="方正小标宋简体"/>
          <w:bCs/>
          <w:spacing w:val="15"/>
          <w:sz w:val="44"/>
          <w:szCs w:val="44"/>
          <w:lang w:val="en"/>
        </w:rPr>
      </w:pPr>
    </w:p>
    <w:p w:rsidR="0061448C" w:rsidRDefault="0061448C">
      <w:pPr>
        <w:spacing w:line="560" w:lineRule="exact"/>
        <w:jc w:val="center"/>
        <w:rPr>
          <w:rFonts w:ascii="方正小标宋简体" w:eastAsia="方正小标宋简体" w:hAnsi="方正小标宋简体" w:cs="方正小标宋简体"/>
          <w:bCs/>
          <w:spacing w:val="15"/>
          <w:sz w:val="44"/>
          <w:szCs w:val="44"/>
          <w:lang w:val="en"/>
        </w:rPr>
      </w:pPr>
    </w:p>
    <w:p w:rsidR="0061448C" w:rsidRDefault="0061448C">
      <w:pPr>
        <w:spacing w:line="560" w:lineRule="exact"/>
        <w:jc w:val="center"/>
        <w:rPr>
          <w:rFonts w:ascii="方正小标宋简体" w:eastAsia="方正小标宋简体" w:hAnsi="方正小标宋简体" w:cs="方正小标宋简体"/>
          <w:bCs/>
          <w:spacing w:val="15"/>
          <w:sz w:val="44"/>
          <w:szCs w:val="44"/>
          <w:lang w:val="en"/>
        </w:rPr>
      </w:pPr>
    </w:p>
    <w:p w:rsidR="0061448C" w:rsidRDefault="0061448C">
      <w:pPr>
        <w:spacing w:line="560" w:lineRule="exact"/>
        <w:jc w:val="center"/>
        <w:rPr>
          <w:rFonts w:ascii="方正小标宋简体" w:eastAsia="方正小标宋简体" w:hAnsi="方正小标宋简体" w:cs="方正小标宋简体"/>
          <w:bCs/>
          <w:spacing w:val="15"/>
          <w:sz w:val="44"/>
          <w:szCs w:val="44"/>
          <w:lang w:val="en"/>
        </w:rPr>
      </w:pPr>
    </w:p>
    <w:p w:rsidR="0061448C" w:rsidRDefault="0061448C">
      <w:pPr>
        <w:spacing w:line="560" w:lineRule="exact"/>
        <w:jc w:val="center"/>
        <w:rPr>
          <w:rFonts w:ascii="方正小标宋简体" w:eastAsia="方正小标宋简体" w:hAnsi="方正小标宋简体" w:cs="方正小标宋简体"/>
          <w:bCs/>
          <w:spacing w:val="15"/>
          <w:sz w:val="44"/>
          <w:szCs w:val="44"/>
          <w:lang w:val="en"/>
        </w:rPr>
      </w:pPr>
    </w:p>
    <w:p w:rsidR="0061448C" w:rsidRDefault="0061448C">
      <w:pPr>
        <w:spacing w:line="560" w:lineRule="exact"/>
        <w:jc w:val="center"/>
        <w:rPr>
          <w:rFonts w:ascii="方正小标宋简体" w:eastAsia="方正小标宋简体" w:hAnsi="方正小标宋简体" w:cs="方正小标宋简体"/>
          <w:bCs/>
          <w:spacing w:val="15"/>
          <w:sz w:val="44"/>
          <w:szCs w:val="44"/>
          <w:lang w:val="en"/>
        </w:rPr>
      </w:pPr>
    </w:p>
    <w:p w:rsidR="0061448C" w:rsidRDefault="0061448C">
      <w:pPr>
        <w:spacing w:line="560" w:lineRule="exact"/>
        <w:jc w:val="center"/>
        <w:rPr>
          <w:rFonts w:ascii="方正小标宋简体" w:eastAsia="方正小标宋简体" w:hAnsi="方正小标宋简体" w:cs="方正小标宋简体"/>
          <w:bCs/>
          <w:spacing w:val="15"/>
          <w:sz w:val="44"/>
          <w:szCs w:val="44"/>
          <w:lang w:val="en"/>
        </w:rPr>
      </w:pPr>
    </w:p>
    <w:p w:rsidR="0061448C" w:rsidRDefault="0061448C">
      <w:pPr>
        <w:spacing w:line="560" w:lineRule="exact"/>
        <w:jc w:val="center"/>
        <w:rPr>
          <w:rFonts w:ascii="方正小标宋简体" w:eastAsia="方正小标宋简体" w:hAnsi="方正小标宋简体" w:cs="方正小标宋简体"/>
          <w:bCs/>
          <w:spacing w:val="15"/>
          <w:sz w:val="44"/>
          <w:szCs w:val="44"/>
          <w:lang w:val="en"/>
        </w:rPr>
      </w:pPr>
    </w:p>
    <w:p w:rsidR="006C6D49" w:rsidRDefault="00000000">
      <w:pPr>
        <w:spacing w:line="560" w:lineRule="exact"/>
        <w:jc w:val="center"/>
        <w:rPr>
          <w:rFonts w:ascii="方正小标宋简体" w:eastAsia="方正小标宋简体" w:hAnsi="方正小标宋简体" w:cs="方正小标宋简体"/>
          <w:bCs/>
          <w:spacing w:val="15"/>
          <w:sz w:val="44"/>
          <w:szCs w:val="44"/>
          <w:lang w:val="en"/>
        </w:rPr>
      </w:pPr>
      <w:r>
        <w:rPr>
          <w:rFonts w:ascii="方正小标宋简体" w:eastAsia="方正小标宋简体" w:hAnsi="方正小标宋简体" w:cs="方正小标宋简体"/>
          <w:bCs/>
          <w:spacing w:val="15"/>
          <w:sz w:val="44"/>
          <w:szCs w:val="44"/>
          <w:lang w:val="en"/>
        </w:rPr>
        <w:t>丽水市职工中等卫生学校</w:t>
      </w:r>
    </w:p>
    <w:p w:rsidR="006C6D49" w:rsidRPr="00AC3702" w:rsidRDefault="00000000" w:rsidP="00AC3702">
      <w:pPr>
        <w:spacing w:line="560" w:lineRule="exact"/>
        <w:jc w:val="center"/>
        <w:rPr>
          <w:rStyle w:val="a5"/>
          <w:rFonts w:ascii="方正小标宋简体" w:eastAsia="方正小标宋简体" w:hAnsi="方正小标宋简体" w:cs="方正小标宋简体"/>
          <w:b w:val="0"/>
          <w:spacing w:val="15"/>
          <w:sz w:val="44"/>
          <w:szCs w:val="44"/>
        </w:rPr>
        <w:sectPr w:rsidR="006C6D49" w:rsidRPr="00AC3702">
          <w:pgSz w:w="11906" w:h="16838"/>
          <w:pgMar w:top="1440" w:right="1800" w:bottom="1440" w:left="1800" w:header="851" w:footer="992" w:gutter="0"/>
          <w:pgNumType w:start="6"/>
          <w:cols w:space="425"/>
          <w:docGrid w:type="lines" w:linePitch="312"/>
        </w:sectPr>
      </w:pPr>
      <w:r>
        <w:rPr>
          <w:rFonts w:ascii="方正小标宋简体" w:eastAsia="方正小标宋简体" w:hAnsi="方正小标宋简体" w:cs="方正小标宋简体" w:hint="eastAsia"/>
          <w:bCs/>
          <w:spacing w:val="15"/>
          <w:sz w:val="44"/>
          <w:szCs w:val="44"/>
        </w:rPr>
        <w:t>2023年单位预算</w:t>
      </w:r>
    </w:p>
    <w:p w:rsidR="006C6D49" w:rsidRDefault="00000000" w:rsidP="00AC3702">
      <w:pPr>
        <w:spacing w:line="520" w:lineRule="exact"/>
        <w:jc w:val="center"/>
        <w:rPr>
          <w:rStyle w:val="a5"/>
          <w:rFonts w:ascii="黑体" w:eastAsia="黑体"/>
          <w:b w:val="0"/>
          <w:color w:val="000000"/>
          <w:sz w:val="32"/>
          <w:szCs w:val="32"/>
        </w:rPr>
      </w:pPr>
      <w:r>
        <w:rPr>
          <w:rStyle w:val="a5"/>
          <w:rFonts w:ascii="黑体" w:eastAsia="黑体" w:hint="eastAsia"/>
          <w:b w:val="0"/>
          <w:color w:val="000000"/>
          <w:sz w:val="32"/>
          <w:szCs w:val="32"/>
        </w:rPr>
        <w:lastRenderedPageBreak/>
        <w:t>目录</w:t>
      </w:r>
    </w:p>
    <w:p w:rsidR="006C6D49" w:rsidRDefault="00000000">
      <w:pPr>
        <w:spacing w:line="520" w:lineRule="exact"/>
        <w:rPr>
          <w:rFonts w:eastAsia="黑体"/>
          <w:sz w:val="32"/>
        </w:rPr>
      </w:pPr>
      <w:r>
        <w:rPr>
          <w:rFonts w:ascii="黑体" w:eastAsia="黑体" w:hint="eastAsia"/>
          <w:color w:val="000000"/>
          <w:sz w:val="32"/>
        </w:rPr>
        <w:t>一、</w:t>
      </w:r>
      <w:r>
        <w:rPr>
          <w:rStyle w:val="a5"/>
          <w:rFonts w:ascii="黑体" w:eastAsia="黑体" w:hint="eastAsia"/>
          <w:b w:val="0"/>
          <w:color w:val="000000"/>
          <w:sz w:val="32"/>
          <w:szCs w:val="32"/>
        </w:rPr>
        <w:t>单位概况</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（一）主要职能</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（二）单位机构设置情况</w:t>
      </w:r>
    </w:p>
    <w:p w:rsidR="006C6D49" w:rsidRDefault="00000000">
      <w:pPr>
        <w:spacing w:line="520" w:lineRule="exact"/>
        <w:rPr>
          <w:rStyle w:val="a5"/>
          <w:rFonts w:ascii="黑体" w:eastAsia="黑体"/>
          <w:b w:val="0"/>
          <w:color w:val="000000"/>
          <w:sz w:val="32"/>
          <w:szCs w:val="32"/>
        </w:rPr>
      </w:pPr>
      <w:r>
        <w:rPr>
          <w:rStyle w:val="a5"/>
          <w:rFonts w:ascii="黑体" w:eastAsia="黑体" w:hint="eastAsia"/>
          <w:b w:val="0"/>
          <w:color w:val="000000"/>
          <w:sz w:val="32"/>
          <w:szCs w:val="32"/>
        </w:rPr>
        <w:t>二、2023年</w:t>
      </w:r>
      <w:r>
        <w:rPr>
          <w:rStyle w:val="a5"/>
          <w:rFonts w:ascii="黑体" w:eastAsia="黑体" w:hAnsi="Calibri" w:hint="eastAsia"/>
          <w:b w:val="0"/>
          <w:color w:val="000000"/>
          <w:sz w:val="32"/>
          <w:szCs w:val="32"/>
        </w:rPr>
        <w:t>丽水市</w:t>
      </w:r>
      <w:r>
        <w:rPr>
          <w:rStyle w:val="a5"/>
          <w:rFonts w:ascii="黑体" w:eastAsia="黑体" w:hAnsi="Calibri" w:hint="eastAsia"/>
          <w:b w:val="0"/>
          <w:sz w:val="32"/>
          <w:szCs w:val="32"/>
        </w:rPr>
        <w:t>职工中等卫生学校</w:t>
      </w:r>
      <w:r>
        <w:rPr>
          <w:rStyle w:val="a5"/>
          <w:rFonts w:ascii="黑体" w:eastAsia="黑体" w:hint="eastAsia"/>
          <w:b w:val="0"/>
          <w:color w:val="000000"/>
          <w:sz w:val="32"/>
          <w:szCs w:val="32"/>
        </w:rPr>
        <w:t>预算安排情况说明</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（一）关于</w:t>
      </w:r>
      <w:r>
        <w:rPr>
          <w:rFonts w:ascii="楷体_GB2312" w:eastAsia="楷体_GB2312" w:hAnsi="楷体_GB2312" w:cs="楷体_GB2312" w:hint="eastAsia"/>
          <w:bCs/>
          <w:sz w:val="32"/>
          <w:szCs w:val="32"/>
          <w:lang w:val="en"/>
        </w:rPr>
        <w:t>丽水市</w:t>
      </w:r>
      <w:r>
        <w:rPr>
          <w:rFonts w:ascii="楷体_GB2312" w:eastAsia="楷体_GB2312" w:hAnsi="楷体_GB2312" w:cs="楷体_GB2312" w:hint="eastAsia"/>
          <w:bCs/>
          <w:sz w:val="32"/>
          <w:szCs w:val="32"/>
        </w:rPr>
        <w:t>职工中等卫生学校2023年收支预算情况的总体说明</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（二）关于</w:t>
      </w:r>
      <w:r>
        <w:rPr>
          <w:rFonts w:ascii="楷体_GB2312" w:eastAsia="楷体_GB2312" w:hAnsi="楷体_GB2312" w:cs="楷体_GB2312" w:hint="eastAsia"/>
          <w:bCs/>
          <w:sz w:val="32"/>
          <w:szCs w:val="32"/>
          <w:lang w:val="en"/>
        </w:rPr>
        <w:t>丽水市</w:t>
      </w:r>
      <w:r>
        <w:rPr>
          <w:rFonts w:ascii="楷体_GB2312" w:eastAsia="楷体_GB2312" w:hAnsi="楷体_GB2312" w:cs="楷体_GB2312" w:hint="eastAsia"/>
          <w:bCs/>
          <w:sz w:val="32"/>
          <w:szCs w:val="32"/>
        </w:rPr>
        <w:t>职工中等卫生学校2023年收入预算情况说明</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（三）关于</w:t>
      </w:r>
      <w:r>
        <w:rPr>
          <w:rFonts w:ascii="楷体_GB2312" w:eastAsia="楷体_GB2312" w:hAnsi="楷体_GB2312" w:cs="楷体_GB2312" w:hint="eastAsia"/>
          <w:bCs/>
          <w:sz w:val="32"/>
          <w:szCs w:val="32"/>
          <w:lang w:val="en"/>
        </w:rPr>
        <w:t>丽水市</w:t>
      </w:r>
      <w:r>
        <w:rPr>
          <w:rFonts w:ascii="楷体_GB2312" w:eastAsia="楷体_GB2312" w:hAnsi="楷体_GB2312" w:cs="楷体_GB2312" w:hint="eastAsia"/>
          <w:bCs/>
          <w:sz w:val="32"/>
          <w:szCs w:val="32"/>
        </w:rPr>
        <w:t>职工中等卫生学校2023年支出预算情况说明</w:t>
      </w:r>
      <w:r>
        <w:rPr>
          <w:rFonts w:ascii="楷体_GB2312" w:eastAsia="楷体_GB2312" w:hAnsi="楷体_GB2312" w:cs="楷体_GB2312" w:hint="eastAsia"/>
          <w:bCs/>
          <w:sz w:val="32"/>
          <w:szCs w:val="32"/>
        </w:rPr>
        <w:br/>
        <w:t>（四）关于</w:t>
      </w:r>
      <w:r>
        <w:rPr>
          <w:rFonts w:ascii="楷体_GB2312" w:eastAsia="楷体_GB2312" w:hAnsi="楷体_GB2312" w:cs="楷体_GB2312" w:hint="eastAsia"/>
          <w:bCs/>
          <w:sz w:val="32"/>
          <w:szCs w:val="32"/>
          <w:lang w:val="en"/>
        </w:rPr>
        <w:t>丽水市</w:t>
      </w:r>
      <w:r>
        <w:rPr>
          <w:rFonts w:ascii="楷体_GB2312" w:eastAsia="楷体_GB2312" w:hAnsi="楷体_GB2312" w:cs="楷体_GB2312" w:hint="eastAsia"/>
          <w:bCs/>
          <w:sz w:val="32"/>
          <w:szCs w:val="32"/>
        </w:rPr>
        <w:t>职工中等卫生学校2023年财政拨款收支预算情况的总体说明</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（五）关于</w:t>
      </w:r>
      <w:r>
        <w:rPr>
          <w:rFonts w:ascii="楷体_GB2312" w:eastAsia="楷体_GB2312" w:hAnsi="楷体_GB2312" w:cs="楷体_GB2312" w:hint="eastAsia"/>
          <w:bCs/>
          <w:sz w:val="32"/>
          <w:szCs w:val="32"/>
          <w:lang w:val="en"/>
        </w:rPr>
        <w:t>丽水市</w:t>
      </w:r>
      <w:r>
        <w:rPr>
          <w:rFonts w:ascii="楷体_GB2312" w:eastAsia="楷体_GB2312" w:hAnsi="楷体_GB2312" w:cs="楷体_GB2312" w:hint="eastAsia"/>
          <w:bCs/>
          <w:sz w:val="32"/>
          <w:szCs w:val="32"/>
        </w:rPr>
        <w:t>职工中等卫生学校2023年一般公共预算当年拨款情况说明</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（六）关于</w:t>
      </w:r>
      <w:r>
        <w:rPr>
          <w:rFonts w:ascii="楷体_GB2312" w:eastAsia="楷体_GB2312" w:hAnsi="楷体_GB2312" w:cs="楷体_GB2312" w:hint="eastAsia"/>
          <w:bCs/>
          <w:sz w:val="32"/>
          <w:szCs w:val="32"/>
          <w:lang w:val="en"/>
        </w:rPr>
        <w:t>丽水市</w:t>
      </w:r>
      <w:r>
        <w:rPr>
          <w:rFonts w:ascii="楷体_GB2312" w:eastAsia="楷体_GB2312" w:hAnsi="楷体_GB2312" w:cs="楷体_GB2312" w:hint="eastAsia"/>
          <w:bCs/>
          <w:sz w:val="32"/>
          <w:szCs w:val="32"/>
        </w:rPr>
        <w:t>职工中等卫生学校2023年一般公共预算基本支出情况说明</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（七）关于</w:t>
      </w:r>
      <w:r>
        <w:rPr>
          <w:rFonts w:ascii="楷体_GB2312" w:eastAsia="楷体_GB2312" w:hAnsi="楷体_GB2312" w:cs="楷体_GB2312" w:hint="eastAsia"/>
          <w:bCs/>
          <w:sz w:val="32"/>
          <w:szCs w:val="32"/>
          <w:lang w:val="en"/>
        </w:rPr>
        <w:t>丽水市</w:t>
      </w:r>
      <w:r>
        <w:rPr>
          <w:rFonts w:ascii="楷体_GB2312" w:eastAsia="楷体_GB2312" w:hAnsi="楷体_GB2312" w:cs="楷体_GB2312" w:hint="eastAsia"/>
          <w:bCs/>
          <w:sz w:val="32"/>
          <w:szCs w:val="32"/>
        </w:rPr>
        <w:t>职工中等卫生学校2023年政府性基金预算支出情况说明</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（八）关于</w:t>
      </w:r>
      <w:r>
        <w:rPr>
          <w:rFonts w:ascii="楷体_GB2312" w:eastAsia="楷体_GB2312" w:hAnsi="楷体_GB2312" w:cs="楷体_GB2312" w:hint="eastAsia"/>
          <w:bCs/>
          <w:sz w:val="32"/>
          <w:szCs w:val="32"/>
          <w:lang w:val="en"/>
        </w:rPr>
        <w:t>丽水市</w:t>
      </w:r>
      <w:r>
        <w:rPr>
          <w:rFonts w:ascii="楷体_GB2312" w:eastAsia="楷体_GB2312" w:hAnsi="楷体_GB2312" w:cs="楷体_GB2312" w:hint="eastAsia"/>
          <w:bCs/>
          <w:sz w:val="32"/>
          <w:szCs w:val="32"/>
        </w:rPr>
        <w:t>职工中等卫生学校2023年国有资本经营预算支出情况说明</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（九）关于</w:t>
      </w:r>
      <w:r>
        <w:rPr>
          <w:rFonts w:ascii="楷体_GB2312" w:eastAsia="楷体_GB2312" w:hAnsi="楷体_GB2312" w:cs="楷体_GB2312" w:hint="eastAsia"/>
          <w:bCs/>
          <w:sz w:val="32"/>
          <w:szCs w:val="32"/>
          <w:lang w:val="en"/>
        </w:rPr>
        <w:t>丽水市</w:t>
      </w:r>
      <w:r>
        <w:rPr>
          <w:rFonts w:ascii="楷体_GB2312" w:eastAsia="楷体_GB2312" w:hAnsi="楷体_GB2312" w:cs="楷体_GB2312" w:hint="eastAsia"/>
          <w:bCs/>
          <w:sz w:val="32"/>
          <w:szCs w:val="32"/>
        </w:rPr>
        <w:t>职工中等卫生学校2023年一般公共预算“三公”经费预算情况说明</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lastRenderedPageBreak/>
        <w:t>（十）其他重要事项的情况说明</w:t>
      </w:r>
    </w:p>
    <w:p w:rsidR="006C6D49" w:rsidRDefault="00000000">
      <w:pPr>
        <w:pStyle w:val="p0"/>
        <w:spacing w:line="520" w:lineRule="exact"/>
        <w:rPr>
          <w:rStyle w:val="a5"/>
          <w:rFonts w:ascii="黑体" w:eastAsia="黑体" w:hAnsi="Calibri"/>
          <w:b w:val="0"/>
          <w:color w:val="000000"/>
          <w:kern w:val="2"/>
          <w:sz w:val="32"/>
          <w:szCs w:val="32"/>
        </w:rPr>
      </w:pPr>
      <w:r>
        <w:rPr>
          <w:rStyle w:val="a5"/>
          <w:rFonts w:ascii="黑体" w:eastAsia="黑体" w:hAnsi="Calibri" w:hint="eastAsia"/>
          <w:b w:val="0"/>
          <w:color w:val="000000"/>
          <w:kern w:val="2"/>
          <w:sz w:val="32"/>
          <w:szCs w:val="32"/>
        </w:rPr>
        <w:t>三、名词解释</w:t>
      </w:r>
    </w:p>
    <w:p w:rsidR="006C6D49" w:rsidRDefault="00000000">
      <w:pPr>
        <w:spacing w:line="520" w:lineRule="exact"/>
        <w:rPr>
          <w:rStyle w:val="a5"/>
          <w:rFonts w:ascii="黑体" w:eastAsia="黑体"/>
          <w:b w:val="0"/>
          <w:color w:val="000000"/>
          <w:sz w:val="32"/>
          <w:szCs w:val="32"/>
        </w:rPr>
      </w:pPr>
      <w:r>
        <w:rPr>
          <w:rStyle w:val="a5"/>
          <w:rFonts w:ascii="黑体" w:eastAsia="黑体" w:hint="eastAsia"/>
          <w:b w:val="0"/>
          <w:color w:val="000000"/>
          <w:sz w:val="32"/>
          <w:szCs w:val="32"/>
        </w:rPr>
        <w:t>四、2023年</w:t>
      </w:r>
      <w:r>
        <w:rPr>
          <w:rFonts w:ascii="黑体" w:eastAsia="黑体" w:hAnsi="黑体" w:cs="黑体" w:hint="eastAsia"/>
          <w:bCs/>
          <w:sz w:val="32"/>
          <w:szCs w:val="32"/>
          <w:lang w:val="en"/>
        </w:rPr>
        <w:t>丽水市</w:t>
      </w:r>
      <w:r>
        <w:rPr>
          <w:rFonts w:ascii="黑体" w:eastAsia="黑体" w:hAnsi="黑体" w:cs="黑体" w:hint="eastAsia"/>
          <w:bCs/>
          <w:sz w:val="32"/>
          <w:szCs w:val="32"/>
        </w:rPr>
        <w:t>职工中等卫生学校</w:t>
      </w:r>
      <w:r>
        <w:rPr>
          <w:rStyle w:val="a5"/>
          <w:rFonts w:ascii="黑体" w:eastAsia="黑体" w:hint="eastAsia"/>
          <w:b w:val="0"/>
          <w:color w:val="000000"/>
          <w:sz w:val="32"/>
          <w:szCs w:val="32"/>
        </w:rPr>
        <w:t>单位预算表</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（一）2023年市本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单位收支预算总表</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（二）2023年市本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单位收入预算总表</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（三）2023年市本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单位支出预算总表</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（四）2023年市本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单位财政拨款收支预算总表</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（五）2023年市本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单位一般公共预算支出表</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（六）2023年市本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单位一般公共预算基本支出表</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（七）2023年市本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单位一般公共预算“三公”经费支出表</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（八）2023年市本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单位政府性基金预算支出表</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（九）2023年市本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单位国有资本经营预算支出表</w:t>
      </w:r>
    </w:p>
    <w:p w:rsidR="006C6D49" w:rsidRDefault="00000000">
      <w:pPr>
        <w:autoSpaceDE w:val="0"/>
        <w:autoSpaceDN w:val="0"/>
        <w:adjustRightInd w:val="0"/>
        <w:ind w:leftChars="200" w:left="42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（十）2023年市本</w:t>
      </w:r>
      <w:r>
        <w:rPr>
          <w:rFonts w:ascii="楷体_GB2312" w:eastAsia="楷体_GB2312" w:hAnsi="楷体_GB2312" w:cs="楷体_GB2312"/>
          <w:bCs/>
          <w:sz w:val="32"/>
          <w:szCs w:val="32"/>
          <w:lang w:val="en"/>
        </w:rPr>
        <w:t>级</w:t>
      </w:r>
      <w:r>
        <w:rPr>
          <w:rFonts w:ascii="楷体_GB2312" w:eastAsia="楷体_GB2312" w:hAnsi="楷体_GB2312" w:cs="楷体_GB2312" w:hint="eastAsia"/>
          <w:bCs/>
          <w:sz w:val="32"/>
          <w:szCs w:val="32"/>
        </w:rPr>
        <w:t>单位项目支出预算表</w:t>
      </w:r>
    </w:p>
    <w:p w:rsidR="006C6D49" w:rsidRDefault="006C6D49">
      <w:pPr>
        <w:spacing w:line="520" w:lineRule="exact"/>
        <w:ind w:firstLineChars="196" w:firstLine="627"/>
        <w:rPr>
          <w:rStyle w:val="a5"/>
          <w:rFonts w:ascii="黑体" w:eastAsia="黑体"/>
          <w:b w:val="0"/>
          <w:color w:val="000000"/>
          <w:sz w:val="32"/>
          <w:szCs w:val="32"/>
        </w:rPr>
      </w:pPr>
    </w:p>
    <w:p w:rsidR="006C6D49" w:rsidRDefault="006C6D49">
      <w:pPr>
        <w:pStyle w:val="Default"/>
        <w:rPr>
          <w:rStyle w:val="a5"/>
          <w:rFonts w:ascii="黑体" w:eastAsia="黑体" w:hint="default"/>
          <w:b w:val="0"/>
          <w:sz w:val="32"/>
          <w:szCs w:val="32"/>
        </w:rPr>
      </w:pPr>
    </w:p>
    <w:p w:rsidR="006C6D49" w:rsidRDefault="006C6D49">
      <w:pPr>
        <w:pStyle w:val="Default"/>
        <w:rPr>
          <w:rStyle w:val="a5"/>
          <w:rFonts w:ascii="黑体" w:eastAsia="黑体" w:hint="default"/>
          <w:b w:val="0"/>
          <w:sz w:val="32"/>
          <w:szCs w:val="32"/>
        </w:rPr>
      </w:pPr>
    </w:p>
    <w:p w:rsidR="006C6D49" w:rsidRDefault="006C6D49">
      <w:pPr>
        <w:pStyle w:val="Default"/>
        <w:rPr>
          <w:rStyle w:val="a5"/>
          <w:rFonts w:ascii="黑体" w:eastAsia="黑体" w:hint="default"/>
          <w:b w:val="0"/>
          <w:sz w:val="32"/>
          <w:szCs w:val="32"/>
        </w:rPr>
      </w:pPr>
    </w:p>
    <w:p w:rsidR="006C6D49" w:rsidRDefault="006C6D49">
      <w:pPr>
        <w:pStyle w:val="Default"/>
        <w:rPr>
          <w:rStyle w:val="a5"/>
          <w:rFonts w:ascii="黑体" w:eastAsia="黑体" w:hint="default"/>
          <w:b w:val="0"/>
          <w:sz w:val="32"/>
          <w:szCs w:val="32"/>
        </w:rPr>
      </w:pPr>
    </w:p>
    <w:p w:rsidR="006C6D49" w:rsidRDefault="006C6D49">
      <w:pPr>
        <w:pStyle w:val="Default"/>
        <w:rPr>
          <w:rStyle w:val="a5"/>
          <w:rFonts w:ascii="黑体" w:eastAsia="黑体" w:hint="default"/>
          <w:b w:val="0"/>
          <w:sz w:val="32"/>
          <w:szCs w:val="32"/>
        </w:rPr>
      </w:pPr>
    </w:p>
    <w:p w:rsidR="006C6D49" w:rsidRDefault="006C6D49">
      <w:pPr>
        <w:pStyle w:val="Default"/>
        <w:rPr>
          <w:rStyle w:val="a5"/>
          <w:rFonts w:ascii="黑体" w:eastAsia="黑体" w:hint="default"/>
          <w:b w:val="0"/>
          <w:sz w:val="32"/>
          <w:szCs w:val="32"/>
        </w:rPr>
      </w:pPr>
    </w:p>
    <w:p w:rsidR="006C6D49" w:rsidRDefault="006C6D49">
      <w:pPr>
        <w:pStyle w:val="Default"/>
        <w:rPr>
          <w:rStyle w:val="a5"/>
          <w:rFonts w:ascii="黑体" w:eastAsia="黑体" w:hint="default"/>
          <w:b w:val="0"/>
          <w:sz w:val="32"/>
          <w:szCs w:val="32"/>
        </w:rPr>
      </w:pPr>
    </w:p>
    <w:p w:rsidR="00AC3702" w:rsidRDefault="00AC3702">
      <w:pPr>
        <w:pStyle w:val="Default"/>
        <w:rPr>
          <w:rStyle w:val="a5"/>
          <w:rFonts w:ascii="黑体" w:eastAsia="黑体" w:hint="default"/>
          <w:b w:val="0"/>
          <w:sz w:val="32"/>
          <w:szCs w:val="32"/>
        </w:rPr>
      </w:pPr>
    </w:p>
    <w:p w:rsidR="006C6D49" w:rsidRDefault="00000000">
      <w:pPr>
        <w:spacing w:line="520" w:lineRule="exact"/>
        <w:ind w:firstLineChars="200" w:firstLine="640"/>
        <w:rPr>
          <w:rStyle w:val="a5"/>
          <w:rFonts w:ascii="黑体" w:eastAsia="黑体"/>
          <w:b w:val="0"/>
          <w:color w:val="000000"/>
          <w:sz w:val="32"/>
          <w:szCs w:val="32"/>
        </w:rPr>
      </w:pPr>
      <w:r>
        <w:rPr>
          <w:rStyle w:val="a5"/>
          <w:rFonts w:ascii="黑体" w:eastAsia="黑体" w:hint="eastAsia"/>
          <w:b w:val="0"/>
          <w:color w:val="000000"/>
          <w:sz w:val="32"/>
          <w:szCs w:val="32"/>
        </w:rPr>
        <w:lastRenderedPageBreak/>
        <w:t>一、单位概况</w:t>
      </w:r>
    </w:p>
    <w:p w:rsidR="006C6D49" w:rsidRDefault="00000000">
      <w:pPr>
        <w:spacing w:line="520" w:lineRule="exact"/>
        <w:ind w:firstLineChars="196" w:firstLine="627"/>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（一）主要职能</w:t>
      </w:r>
    </w:p>
    <w:p w:rsidR="006C6D49" w:rsidRDefault="00000000">
      <w:pPr>
        <w:spacing w:line="520" w:lineRule="exact"/>
        <w:ind w:firstLineChars="196" w:firstLine="627"/>
        <w:rPr>
          <w:rFonts w:ascii="仿宋_GB2312" w:eastAsia="仿宋_GB2312"/>
          <w:bCs/>
          <w:sz w:val="32"/>
          <w:szCs w:val="32"/>
        </w:rPr>
      </w:pPr>
      <w:r>
        <w:rPr>
          <w:rFonts w:ascii="仿宋_GB2312" w:eastAsia="仿宋_GB2312" w:hint="eastAsia"/>
          <w:bCs/>
          <w:sz w:val="32"/>
          <w:szCs w:val="32"/>
        </w:rPr>
        <w:t>1.承担护理中专教育教学。</w:t>
      </w:r>
    </w:p>
    <w:p w:rsidR="006C6D49" w:rsidRDefault="00000000">
      <w:pPr>
        <w:spacing w:line="560" w:lineRule="exact"/>
        <w:ind w:firstLineChars="196" w:firstLine="627"/>
        <w:rPr>
          <w:rFonts w:ascii="仿宋_GB2312" w:eastAsia="仿宋_GB2312"/>
          <w:sz w:val="32"/>
          <w:szCs w:val="32"/>
        </w:rPr>
      </w:pPr>
      <w:r>
        <w:rPr>
          <w:rFonts w:ascii="仿宋_GB2312" w:eastAsia="仿宋_GB2312" w:hint="eastAsia"/>
          <w:bCs/>
          <w:sz w:val="32"/>
          <w:szCs w:val="32"/>
        </w:rPr>
        <w:t>2.承担成人高等学历教育、继续医学教育和卫生在职人员培训</w:t>
      </w:r>
      <w:r>
        <w:rPr>
          <w:rFonts w:ascii="仿宋_GB2312" w:eastAsia="仿宋_GB2312" w:hint="eastAsia"/>
          <w:sz w:val="32"/>
          <w:szCs w:val="32"/>
        </w:rPr>
        <w:t>。</w:t>
      </w:r>
    </w:p>
    <w:p w:rsidR="006C6D49" w:rsidRDefault="00000000">
      <w:pPr>
        <w:spacing w:line="560" w:lineRule="exact"/>
        <w:ind w:firstLineChars="196" w:firstLine="412"/>
        <w:rPr>
          <w:rFonts w:eastAsia="仿宋_GB2312"/>
        </w:rPr>
      </w:pPr>
      <w:r>
        <w:rPr>
          <w:rFonts w:hint="eastAsia"/>
        </w:rPr>
        <w:t xml:space="preserve">  </w:t>
      </w:r>
      <w:r>
        <w:rPr>
          <w:rFonts w:ascii="仿宋_GB2312" w:eastAsia="仿宋_GB2312" w:hint="eastAsia"/>
          <w:sz w:val="32"/>
          <w:szCs w:val="32"/>
        </w:rPr>
        <w:t>3.</w:t>
      </w:r>
      <w:r>
        <w:rPr>
          <w:rFonts w:ascii="仿宋_GB2312" w:eastAsia="仿宋_GB2312" w:hint="eastAsia"/>
          <w:bCs/>
          <w:color w:val="000000"/>
          <w:sz w:val="32"/>
          <w:szCs w:val="32"/>
        </w:rPr>
        <w:t>其他志愿者社会服务。</w:t>
      </w:r>
    </w:p>
    <w:p w:rsidR="006C6D49" w:rsidRDefault="00000000">
      <w:pPr>
        <w:spacing w:line="520" w:lineRule="exact"/>
        <w:ind w:firstLineChars="196" w:firstLine="627"/>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（二）单位机构设置情况</w:t>
      </w:r>
    </w:p>
    <w:p w:rsidR="006C6D49" w:rsidRDefault="00000000">
      <w:pPr>
        <w:spacing w:line="520" w:lineRule="exact"/>
        <w:ind w:firstLineChars="196" w:firstLine="627"/>
        <w:rPr>
          <w:rFonts w:ascii="仿宋_GB2312" w:eastAsia="仿宋_GB2312" w:hAnsi="仿宋_GB2312" w:cs="仿宋_GB2312"/>
          <w:sz w:val="32"/>
          <w:szCs w:val="32"/>
        </w:rPr>
      </w:pPr>
      <w:r>
        <w:rPr>
          <w:rFonts w:ascii="仿宋_GB2312" w:eastAsia="仿宋_GB2312" w:hint="eastAsia"/>
          <w:bCs/>
          <w:sz w:val="32"/>
          <w:szCs w:val="32"/>
        </w:rPr>
        <w:t>从预算单位构成看，丽水市职工中等卫生学校部门预算包括：丽水市职工中等卫生学校办公室、总务科、教务科、学生科、财务科、</w:t>
      </w:r>
      <w:proofErr w:type="gramStart"/>
      <w:r>
        <w:rPr>
          <w:rFonts w:ascii="仿宋_GB2312" w:eastAsia="仿宋_GB2312" w:hint="eastAsia"/>
          <w:bCs/>
          <w:sz w:val="32"/>
          <w:szCs w:val="32"/>
        </w:rPr>
        <w:t>继教科</w:t>
      </w:r>
      <w:proofErr w:type="gramEnd"/>
      <w:r>
        <w:rPr>
          <w:rFonts w:ascii="仿宋_GB2312" w:eastAsia="仿宋_GB2312" w:hint="eastAsia"/>
          <w:bCs/>
          <w:sz w:val="32"/>
          <w:szCs w:val="32"/>
        </w:rPr>
        <w:t>、高教科、实训科、工会团委、监察室预算。</w:t>
      </w:r>
    </w:p>
    <w:p w:rsidR="006C6D49" w:rsidRDefault="00000000">
      <w:pPr>
        <w:spacing w:line="520" w:lineRule="exact"/>
        <w:ind w:firstLineChars="200" w:firstLine="640"/>
        <w:rPr>
          <w:rFonts w:ascii="楷体_GB2312" w:eastAsia="楷体_GB2312" w:hAnsi="楷体_GB2312" w:cs="楷体_GB2312"/>
          <w:color w:val="000000"/>
          <w:sz w:val="32"/>
          <w:szCs w:val="32"/>
        </w:rPr>
      </w:pPr>
      <w:r>
        <w:rPr>
          <w:rStyle w:val="a5"/>
          <w:rFonts w:ascii="黑体" w:eastAsia="黑体" w:hint="eastAsia"/>
          <w:b w:val="0"/>
          <w:color w:val="000000"/>
          <w:sz w:val="32"/>
          <w:szCs w:val="32"/>
        </w:rPr>
        <w:t>二、2023年</w:t>
      </w:r>
      <w:r>
        <w:rPr>
          <w:rStyle w:val="a5"/>
          <w:rFonts w:ascii="黑体" w:eastAsia="黑体" w:hAnsi="Calibri" w:hint="eastAsia"/>
          <w:b w:val="0"/>
          <w:color w:val="000000"/>
          <w:sz w:val="32"/>
          <w:szCs w:val="32"/>
        </w:rPr>
        <w:t>丽水市职工中等卫生学校</w:t>
      </w:r>
      <w:r>
        <w:rPr>
          <w:rStyle w:val="a5"/>
          <w:rFonts w:ascii="黑体" w:eastAsia="黑体" w:hint="eastAsia"/>
          <w:b w:val="0"/>
          <w:color w:val="000000"/>
          <w:sz w:val="32"/>
          <w:szCs w:val="32"/>
        </w:rPr>
        <w:t>单位预算安排情况说明</w:t>
      </w:r>
      <w:r>
        <w:rPr>
          <w:rFonts w:hint="eastAsia"/>
          <w:color w:val="000000"/>
          <w:sz w:val="32"/>
          <w:szCs w:val="32"/>
        </w:rPr>
        <w:br/>
      </w:r>
      <w:r>
        <w:rPr>
          <w:rFonts w:ascii="仿宋_GB2312" w:eastAsia="仿宋_GB2312" w:hint="eastAsia"/>
          <w:b/>
          <w:bCs/>
          <w:color w:val="000000"/>
          <w:sz w:val="32"/>
          <w:szCs w:val="32"/>
        </w:rPr>
        <w:t xml:space="preserve">　　</w:t>
      </w:r>
      <w:r>
        <w:rPr>
          <w:rFonts w:ascii="楷体_GB2312" w:eastAsia="楷体_GB2312" w:hAnsi="楷体_GB2312" w:cs="楷体_GB2312" w:hint="eastAsia"/>
          <w:color w:val="000000"/>
          <w:sz w:val="32"/>
          <w:szCs w:val="32"/>
        </w:rPr>
        <w:t>（一）关于</w:t>
      </w:r>
      <w:r>
        <w:rPr>
          <w:rStyle w:val="a5"/>
          <w:rFonts w:ascii="楷体_GB2312" w:eastAsia="楷体_GB2312" w:hAnsi="楷体_GB2312" w:cs="楷体_GB2312" w:hint="eastAsia"/>
          <w:b w:val="0"/>
          <w:bCs w:val="0"/>
          <w:color w:val="000000"/>
          <w:sz w:val="32"/>
          <w:szCs w:val="32"/>
        </w:rPr>
        <w:t>丽水市职工中等卫生学校2023年收支预算情况的总体说明</w:t>
      </w:r>
    </w:p>
    <w:p w:rsidR="006C6D49" w:rsidRDefault="00000000">
      <w:pPr>
        <w:spacing w:line="560" w:lineRule="exact"/>
        <w:ind w:firstLineChars="100" w:firstLine="321"/>
        <w:rPr>
          <w:rFonts w:ascii="楷体_GB2312" w:eastAsia="楷体_GB2312" w:hAnsi="楷体_GB2312" w:cs="楷体_GB2312"/>
          <w:b/>
          <w:sz w:val="32"/>
          <w:szCs w:val="32"/>
        </w:rPr>
      </w:pPr>
      <w:r>
        <w:rPr>
          <w:rFonts w:ascii="楷体_GB2312" w:eastAsia="楷体_GB2312" w:hAnsi="楷体_GB2312" w:cs="楷体_GB2312" w:hint="eastAsia"/>
          <w:b/>
          <w:color w:val="000000"/>
          <w:sz w:val="32"/>
          <w:szCs w:val="32"/>
        </w:rPr>
        <w:t xml:space="preserve"> </w:t>
      </w:r>
      <w:r>
        <w:rPr>
          <w:rFonts w:ascii="仿宋_GB2312" w:eastAsia="仿宋_GB2312" w:hint="eastAsia"/>
          <w:bCs/>
          <w:color w:val="000000"/>
          <w:sz w:val="32"/>
          <w:szCs w:val="32"/>
        </w:rPr>
        <w:t>按照</w:t>
      </w:r>
      <w:r>
        <w:rPr>
          <w:rFonts w:ascii="仿宋_GB2312" w:eastAsia="仿宋_GB2312" w:hint="eastAsia"/>
          <w:bCs/>
          <w:sz w:val="32"/>
          <w:szCs w:val="32"/>
        </w:rPr>
        <w:t>综合预算的原则，</w:t>
      </w:r>
      <w:r>
        <w:rPr>
          <w:rFonts w:ascii="仿宋_GB2312" w:eastAsia="仿宋_GB2312" w:hint="eastAsia"/>
          <w:sz w:val="32"/>
          <w:szCs w:val="32"/>
        </w:rPr>
        <w:t>丽水市职工中等卫生学校</w:t>
      </w:r>
      <w:r>
        <w:rPr>
          <w:rFonts w:ascii="仿宋_GB2312" w:eastAsia="仿宋_GB2312" w:hint="eastAsia"/>
          <w:color w:val="000000"/>
          <w:sz w:val="32"/>
          <w:szCs w:val="32"/>
        </w:rPr>
        <w:t>所有收入和支出均纳入部门（单位）预算管理。收入包括：一般公共预算拨款收入、政府性基金预算收入、财政专户管理资金收入、其他收入、上年结转结余；支出包括：教育支出、社会保障和就业支出、卫生健康支出。</w:t>
      </w:r>
      <w:r>
        <w:rPr>
          <w:rFonts w:ascii="仿宋_GB2312" w:eastAsia="仿宋_GB2312" w:hint="eastAsia"/>
          <w:sz w:val="32"/>
          <w:szCs w:val="32"/>
        </w:rPr>
        <w:t>丽水市职工中等卫生学校</w:t>
      </w:r>
      <w:r>
        <w:rPr>
          <w:rFonts w:ascii="仿宋_GB2312" w:eastAsia="仿宋_GB2312" w:hint="eastAsia"/>
          <w:color w:val="000000"/>
          <w:sz w:val="32"/>
          <w:szCs w:val="32"/>
        </w:rPr>
        <w:t>2023年收支总预算1889.39万元。</w:t>
      </w:r>
    </w:p>
    <w:p w:rsidR="006C6D49" w:rsidRDefault="00000000">
      <w:pPr>
        <w:spacing w:line="520" w:lineRule="exact"/>
        <w:ind w:firstLine="642"/>
        <w:rPr>
          <w:rFonts w:ascii="楷体_GB2312" w:eastAsia="楷体_GB2312" w:hAnsi="楷体_GB2312" w:cs="楷体_GB2312"/>
          <w:bCs/>
          <w:color w:val="000000"/>
          <w:sz w:val="32"/>
          <w:szCs w:val="32"/>
        </w:rPr>
      </w:pPr>
      <w:r>
        <w:rPr>
          <w:rFonts w:ascii="楷体_GB2312" w:eastAsia="楷体_GB2312" w:hAnsi="楷体_GB2312" w:cs="楷体_GB2312" w:hint="eastAsia"/>
          <w:bCs/>
          <w:color w:val="000000"/>
          <w:sz w:val="32"/>
          <w:szCs w:val="32"/>
        </w:rPr>
        <w:t>（二）关于</w:t>
      </w:r>
      <w:r>
        <w:rPr>
          <w:rStyle w:val="a5"/>
          <w:rFonts w:ascii="楷体_GB2312" w:eastAsia="楷体_GB2312" w:hAnsi="楷体_GB2312" w:cs="楷体_GB2312" w:hint="eastAsia"/>
          <w:b w:val="0"/>
          <w:bCs w:val="0"/>
          <w:color w:val="000000"/>
          <w:sz w:val="32"/>
          <w:szCs w:val="32"/>
        </w:rPr>
        <w:t>丽水市职工中等卫生学校</w:t>
      </w:r>
      <w:r>
        <w:rPr>
          <w:rFonts w:ascii="楷体_GB2312" w:eastAsia="楷体_GB2312" w:hAnsi="楷体_GB2312" w:cs="楷体_GB2312" w:hint="eastAsia"/>
          <w:bCs/>
          <w:color w:val="000000"/>
          <w:sz w:val="32"/>
          <w:szCs w:val="32"/>
        </w:rPr>
        <w:t>2023年收入预算情况说明</w:t>
      </w:r>
    </w:p>
    <w:p w:rsidR="006C6D49" w:rsidRDefault="00000000">
      <w:pPr>
        <w:spacing w:line="520" w:lineRule="exact"/>
        <w:ind w:firstLine="642"/>
        <w:rPr>
          <w:rFonts w:ascii="仿宋_GB2312" w:eastAsia="仿宋_GB2312"/>
          <w:color w:val="000000"/>
          <w:sz w:val="32"/>
          <w:szCs w:val="32"/>
        </w:rPr>
      </w:pPr>
      <w:r>
        <w:rPr>
          <w:rFonts w:ascii="仿宋_GB2312" w:eastAsia="仿宋_GB2312" w:hint="eastAsia"/>
          <w:sz w:val="32"/>
          <w:szCs w:val="32"/>
        </w:rPr>
        <w:t>丽水市职工中等卫生学校</w:t>
      </w:r>
      <w:r>
        <w:rPr>
          <w:rFonts w:ascii="仿宋_GB2312" w:eastAsia="仿宋_GB2312" w:hAnsi="仿宋_GB2312" w:cs="仿宋_GB2312" w:hint="eastAsia"/>
          <w:color w:val="000000"/>
          <w:sz w:val="32"/>
          <w:szCs w:val="32"/>
        </w:rPr>
        <w:t>2023年收入预算1889.39万元，比上年执行数减少9441.74万元，下</w:t>
      </w:r>
      <w:r>
        <w:rPr>
          <w:rFonts w:ascii="仿宋_GB2312" w:eastAsia="仿宋_GB2312" w:hAnsi="仿宋_GB2312" w:cs="仿宋_GB2312" w:hint="eastAsia"/>
          <w:color w:val="000000"/>
          <w:sz w:val="32"/>
        </w:rPr>
        <w:t>降83.3%，</w:t>
      </w:r>
      <w:r>
        <w:rPr>
          <w:rFonts w:ascii="仿宋_GB2312" w:eastAsia="仿宋_GB2312" w:hAnsi="仿宋_GB2312" w:cs="仿宋_GB2312" w:hint="eastAsia"/>
          <w:color w:val="000000"/>
          <w:sz w:val="32"/>
          <w:szCs w:val="32"/>
        </w:rPr>
        <w:t>主要是</w:t>
      </w:r>
      <w:r>
        <w:rPr>
          <w:rFonts w:ascii="仿宋_GB2312" w:eastAsia="仿宋_GB2312" w:hAnsi="仿宋_GB2312" w:cs="仿宋_GB2312" w:hint="eastAsia"/>
          <w:sz w:val="32"/>
          <w:szCs w:val="32"/>
        </w:rPr>
        <w:t>丽水护士学校迁建项目拨款数减少</w:t>
      </w:r>
      <w:r w:rsidR="00AC3702">
        <w:rPr>
          <w:rFonts w:ascii="仿宋_GB2312" w:eastAsia="仿宋_GB2312" w:hAnsi="仿宋_GB2312" w:cs="仿宋_GB2312" w:hint="eastAsia"/>
          <w:sz w:val="32"/>
          <w:szCs w:val="32"/>
        </w:rPr>
        <w:t>，拨款数减少</w:t>
      </w:r>
      <w:r>
        <w:rPr>
          <w:rFonts w:ascii="仿宋_GB2312" w:eastAsia="仿宋_GB2312" w:hAnsi="仿宋_GB2312" w:cs="仿宋_GB2312" w:hint="eastAsia"/>
          <w:color w:val="000000"/>
          <w:sz w:val="32"/>
          <w:szCs w:val="32"/>
        </w:rPr>
        <w:t>。</w:t>
      </w:r>
    </w:p>
    <w:p w:rsidR="006C6D49" w:rsidRDefault="00000000">
      <w:pPr>
        <w:spacing w:line="520" w:lineRule="exact"/>
        <w:ind w:firstLine="642"/>
        <w:rPr>
          <w:rFonts w:ascii="仿宋_GB2312" w:eastAsia="仿宋_GB2312"/>
          <w:color w:val="000000"/>
          <w:sz w:val="32"/>
          <w:szCs w:val="32"/>
        </w:rPr>
      </w:pPr>
      <w:r>
        <w:rPr>
          <w:rFonts w:ascii="仿宋_GB2312" w:eastAsia="仿宋_GB2312" w:hint="eastAsia"/>
          <w:color w:val="000000"/>
          <w:sz w:val="32"/>
          <w:szCs w:val="32"/>
        </w:rPr>
        <w:lastRenderedPageBreak/>
        <w:t>其中：一般公共预算拨款收入1570.6万元（上年结转8.3万元），占83.1%；专户资金102万元，占5.4%；其他收入208.49万元，占11%。</w:t>
      </w:r>
      <w:r>
        <w:rPr>
          <w:rFonts w:ascii="仿宋_GB2312" w:eastAsia="仿宋_GB2312" w:hint="eastAsia"/>
          <w:color w:val="000000"/>
          <w:sz w:val="32"/>
          <w:szCs w:val="32"/>
        </w:rPr>
        <w:br/>
      </w:r>
      <w:r>
        <w:rPr>
          <w:rFonts w:ascii="楷体_GB2312" w:eastAsia="楷体_GB2312" w:hAnsi="楷体_GB2312" w:cs="楷体_GB2312" w:hint="eastAsia"/>
          <w:bCs/>
          <w:color w:val="000000"/>
          <w:sz w:val="32"/>
          <w:szCs w:val="32"/>
        </w:rPr>
        <w:t xml:space="preserve">　　（三）关于</w:t>
      </w:r>
      <w:r>
        <w:rPr>
          <w:rStyle w:val="a5"/>
          <w:rFonts w:ascii="楷体_GB2312" w:eastAsia="楷体_GB2312" w:hAnsi="楷体_GB2312" w:cs="楷体_GB2312" w:hint="eastAsia"/>
          <w:b w:val="0"/>
          <w:bCs w:val="0"/>
          <w:color w:val="000000"/>
          <w:sz w:val="32"/>
          <w:szCs w:val="32"/>
        </w:rPr>
        <w:t>丽水市职工中等卫生学校</w:t>
      </w:r>
      <w:r>
        <w:rPr>
          <w:rFonts w:ascii="楷体_GB2312" w:eastAsia="楷体_GB2312" w:hAnsi="楷体_GB2312" w:cs="楷体_GB2312" w:hint="eastAsia"/>
          <w:bCs/>
          <w:color w:val="000000"/>
          <w:sz w:val="32"/>
          <w:szCs w:val="32"/>
        </w:rPr>
        <w:t>2023年支出预算情况说明</w:t>
      </w:r>
      <w:r>
        <w:rPr>
          <w:rFonts w:ascii="楷体_GB2312" w:eastAsia="楷体_GB2312" w:hAnsi="楷体_GB2312" w:cs="楷体_GB2312" w:hint="eastAsia"/>
          <w:bCs/>
          <w:color w:val="000000"/>
          <w:sz w:val="32"/>
          <w:szCs w:val="32"/>
        </w:rPr>
        <w:br/>
      </w:r>
      <w:r>
        <w:rPr>
          <w:rFonts w:ascii="仿宋_GB2312" w:eastAsia="仿宋_GB2312" w:hint="eastAsia"/>
          <w:color w:val="000000"/>
          <w:sz w:val="32"/>
          <w:szCs w:val="32"/>
        </w:rPr>
        <w:t xml:space="preserve">　</w:t>
      </w:r>
      <w:r>
        <w:rPr>
          <w:rFonts w:ascii="仿宋_GB2312" w:eastAsia="仿宋_GB2312" w:hAnsi="仿宋_GB2312" w:cs="仿宋_GB2312" w:hint="eastAsia"/>
          <w:color w:val="000000"/>
          <w:sz w:val="32"/>
          <w:szCs w:val="32"/>
        </w:rPr>
        <w:t xml:space="preserve">　</w:t>
      </w:r>
      <w:r>
        <w:rPr>
          <w:rFonts w:ascii="仿宋_GB2312" w:eastAsia="仿宋_GB2312" w:hint="eastAsia"/>
          <w:sz w:val="32"/>
          <w:szCs w:val="32"/>
        </w:rPr>
        <w:t>丽水市职工中等卫生学校</w:t>
      </w:r>
      <w:r>
        <w:rPr>
          <w:rFonts w:ascii="仿宋_GB2312" w:eastAsia="仿宋_GB2312" w:hAnsi="仿宋_GB2312" w:cs="仿宋_GB2312" w:hint="eastAsia"/>
          <w:color w:val="000000"/>
          <w:sz w:val="32"/>
          <w:szCs w:val="32"/>
        </w:rPr>
        <w:t>2023年支出预算1889.39万元，比上年执行数减少9441.74万元，</w:t>
      </w:r>
      <w:r>
        <w:rPr>
          <w:rFonts w:ascii="仿宋_GB2312" w:eastAsia="仿宋_GB2312" w:hAnsi="仿宋_GB2312" w:cs="仿宋_GB2312" w:hint="eastAsia"/>
          <w:color w:val="000000"/>
          <w:sz w:val="32"/>
        </w:rPr>
        <w:t>下降83.3%，</w:t>
      </w:r>
      <w:r>
        <w:rPr>
          <w:rFonts w:ascii="仿宋_GB2312" w:eastAsia="仿宋_GB2312" w:hAnsi="仿宋_GB2312" w:cs="仿宋_GB2312" w:hint="eastAsia"/>
          <w:color w:val="000000"/>
          <w:sz w:val="32"/>
          <w:szCs w:val="32"/>
        </w:rPr>
        <w:t>主要是</w:t>
      </w:r>
      <w:r>
        <w:rPr>
          <w:rFonts w:ascii="仿宋_GB2312" w:eastAsia="仿宋_GB2312" w:hAnsi="仿宋_GB2312" w:cs="仿宋_GB2312" w:hint="eastAsia"/>
          <w:sz w:val="32"/>
          <w:szCs w:val="32"/>
        </w:rPr>
        <w:t>丽水护士学校迁建项目拨款数减少</w:t>
      </w:r>
      <w:r>
        <w:rPr>
          <w:rFonts w:ascii="仿宋_GB2312" w:eastAsia="仿宋_GB2312" w:hAnsi="仿宋_GB2312" w:cs="仿宋_GB2312" w:hint="eastAsia"/>
          <w:color w:val="000000"/>
          <w:sz w:val="32"/>
          <w:szCs w:val="32"/>
        </w:rPr>
        <w:t>。</w:t>
      </w:r>
    </w:p>
    <w:p w:rsidR="006C6D49" w:rsidRDefault="00000000">
      <w:pPr>
        <w:spacing w:line="520" w:lineRule="exact"/>
        <w:ind w:firstLine="630"/>
        <w:rPr>
          <w:rFonts w:ascii="仿宋_GB2312" w:eastAsia="仿宋_GB2312"/>
          <w:color w:val="000000"/>
          <w:sz w:val="32"/>
          <w:szCs w:val="32"/>
        </w:rPr>
      </w:pPr>
      <w:r>
        <w:rPr>
          <w:rFonts w:ascii="仿宋_GB2312" w:eastAsia="仿宋_GB2312" w:hint="eastAsia"/>
          <w:color w:val="000000"/>
          <w:sz w:val="32"/>
          <w:szCs w:val="32"/>
        </w:rPr>
        <w:t>1.按支出功能分类，包括教育支出1659.46万元、社会保障和就业支出110.43万元、卫生健康支出119.5万元。</w:t>
      </w:r>
    </w:p>
    <w:p w:rsidR="006C6D49" w:rsidRDefault="00000000">
      <w:pPr>
        <w:spacing w:line="520" w:lineRule="exact"/>
        <w:ind w:firstLine="642"/>
        <w:rPr>
          <w:rFonts w:ascii="仿宋_GB2312" w:eastAsia="仿宋_GB2312"/>
          <w:color w:val="000000"/>
          <w:sz w:val="32"/>
          <w:szCs w:val="32"/>
        </w:rPr>
      </w:pPr>
      <w:r>
        <w:rPr>
          <w:rFonts w:ascii="仿宋_GB2312" w:eastAsia="仿宋_GB2312" w:hint="eastAsia"/>
          <w:color w:val="000000"/>
          <w:sz w:val="32"/>
          <w:szCs w:val="32"/>
        </w:rPr>
        <w:t>2.按支出用途分类，包括人员支出1213.61万元，占64.2%；日常公用支出64.66万元，占3.4%；项目支出611.12万元，占32.</w:t>
      </w:r>
      <w:r w:rsidR="00AC3702">
        <w:rPr>
          <w:rFonts w:ascii="仿宋_GB2312" w:eastAsia="仿宋_GB2312"/>
          <w:color w:val="000000"/>
          <w:sz w:val="32"/>
          <w:szCs w:val="32"/>
        </w:rPr>
        <w:t>4</w:t>
      </w:r>
      <w:r>
        <w:rPr>
          <w:rFonts w:ascii="仿宋_GB2312" w:eastAsia="仿宋_GB2312" w:hint="eastAsia"/>
          <w:color w:val="000000"/>
          <w:sz w:val="32"/>
          <w:szCs w:val="32"/>
        </w:rPr>
        <w:t>%。</w:t>
      </w:r>
    </w:p>
    <w:p w:rsidR="006C6D49" w:rsidRDefault="00000000">
      <w:pPr>
        <w:spacing w:line="520" w:lineRule="exact"/>
        <w:ind w:firstLineChars="196" w:firstLine="627"/>
        <w:rPr>
          <w:rFonts w:ascii="楷体_GB2312" w:eastAsia="楷体_GB2312" w:hAnsi="楷体_GB2312" w:cs="楷体_GB2312"/>
          <w:bCs/>
          <w:color w:val="000000"/>
          <w:sz w:val="32"/>
          <w:szCs w:val="32"/>
        </w:rPr>
      </w:pPr>
      <w:r>
        <w:rPr>
          <w:rFonts w:ascii="楷体_GB2312" w:eastAsia="楷体_GB2312" w:hAnsi="楷体_GB2312" w:cs="楷体_GB2312" w:hint="eastAsia"/>
          <w:bCs/>
          <w:color w:val="000000"/>
          <w:sz w:val="32"/>
          <w:szCs w:val="32"/>
        </w:rPr>
        <w:t>（四）关于</w:t>
      </w:r>
      <w:r>
        <w:rPr>
          <w:rStyle w:val="a5"/>
          <w:rFonts w:ascii="楷体_GB2312" w:eastAsia="楷体_GB2312" w:hAnsi="楷体_GB2312" w:cs="楷体_GB2312" w:hint="eastAsia"/>
          <w:b w:val="0"/>
          <w:bCs w:val="0"/>
          <w:color w:val="000000"/>
          <w:sz w:val="32"/>
          <w:szCs w:val="32"/>
        </w:rPr>
        <w:t>丽水市职工中等卫生学校</w:t>
      </w:r>
      <w:r>
        <w:rPr>
          <w:rFonts w:ascii="楷体_GB2312" w:eastAsia="楷体_GB2312" w:hAnsi="楷体_GB2312" w:cs="楷体_GB2312" w:hint="eastAsia"/>
          <w:bCs/>
          <w:color w:val="000000"/>
          <w:sz w:val="32"/>
          <w:szCs w:val="32"/>
        </w:rPr>
        <w:t>2023年财政拨款收支预算情况的总体说明</w:t>
      </w:r>
    </w:p>
    <w:p w:rsidR="006C6D49" w:rsidRDefault="00000000">
      <w:pPr>
        <w:spacing w:line="520" w:lineRule="exact"/>
        <w:ind w:firstLine="640"/>
        <w:rPr>
          <w:rFonts w:ascii="仿宋_GB2312" w:eastAsia="仿宋_GB2312"/>
          <w:color w:val="000000"/>
          <w:sz w:val="32"/>
          <w:szCs w:val="32"/>
        </w:rPr>
      </w:pPr>
      <w:r>
        <w:rPr>
          <w:rFonts w:ascii="仿宋_GB2312" w:eastAsia="仿宋_GB2312" w:hint="eastAsia"/>
          <w:color w:val="000000"/>
          <w:sz w:val="32"/>
          <w:szCs w:val="32"/>
        </w:rPr>
        <w:t>丽水市职工中等卫生学校2023年财政拨款收支总预算1578.9万元。收入包括：一般公共预算1578.9万元；支出包括：教育支出1348.97万元、社会保障和就业支出110.43万元、卫生健康支出119.5万元。</w:t>
      </w:r>
    </w:p>
    <w:p w:rsidR="006C6D49" w:rsidRDefault="00000000">
      <w:pPr>
        <w:numPr>
          <w:ilvl w:val="0"/>
          <w:numId w:val="1"/>
        </w:numPr>
        <w:spacing w:line="520" w:lineRule="exact"/>
        <w:ind w:firstLine="640"/>
        <w:rPr>
          <w:rFonts w:ascii="楷体_GB2312" w:eastAsia="楷体_GB2312" w:hAnsi="楷体_GB2312" w:cs="楷体_GB2312"/>
          <w:bCs/>
          <w:color w:val="000000"/>
          <w:sz w:val="32"/>
          <w:szCs w:val="32"/>
        </w:rPr>
      </w:pPr>
      <w:r>
        <w:rPr>
          <w:rFonts w:ascii="楷体_GB2312" w:eastAsia="楷体_GB2312" w:hAnsi="楷体_GB2312" w:cs="楷体_GB2312" w:hint="eastAsia"/>
          <w:bCs/>
          <w:color w:val="000000"/>
          <w:sz w:val="32"/>
          <w:szCs w:val="32"/>
        </w:rPr>
        <w:t>关于</w:t>
      </w:r>
      <w:r>
        <w:rPr>
          <w:rStyle w:val="a5"/>
          <w:rFonts w:ascii="楷体_GB2312" w:eastAsia="楷体_GB2312" w:hAnsi="楷体_GB2312" w:cs="楷体_GB2312" w:hint="eastAsia"/>
          <w:b w:val="0"/>
          <w:bCs w:val="0"/>
          <w:color w:val="000000"/>
          <w:sz w:val="32"/>
          <w:szCs w:val="32"/>
        </w:rPr>
        <w:t>丽水市职工中等卫生学校</w:t>
      </w:r>
      <w:r>
        <w:rPr>
          <w:rFonts w:ascii="楷体_GB2312" w:eastAsia="楷体_GB2312" w:hAnsi="楷体_GB2312" w:cs="楷体_GB2312" w:hint="eastAsia"/>
          <w:bCs/>
          <w:color w:val="000000"/>
          <w:sz w:val="32"/>
          <w:szCs w:val="32"/>
        </w:rPr>
        <w:t>2023年一般公共预算当年拨款情况说明</w:t>
      </w:r>
    </w:p>
    <w:p w:rsidR="006C6D49" w:rsidRDefault="00000000">
      <w:pPr>
        <w:spacing w:line="520" w:lineRule="exact"/>
        <w:ind w:firstLine="642"/>
        <w:rPr>
          <w:rFonts w:ascii="仿宋_GB2312" w:eastAsia="仿宋_GB2312" w:hAnsi="仿宋_GB2312" w:cs="仿宋_GB2312"/>
          <w:b/>
          <w:color w:val="000000"/>
          <w:sz w:val="32"/>
          <w:szCs w:val="32"/>
        </w:rPr>
      </w:pPr>
      <w:r>
        <w:rPr>
          <w:rFonts w:ascii="仿宋_GB2312" w:eastAsia="仿宋_GB2312" w:hAnsi="仿宋_GB2312" w:cs="仿宋_GB2312" w:hint="eastAsia"/>
          <w:b/>
          <w:color w:val="000000"/>
          <w:sz w:val="32"/>
          <w:szCs w:val="32"/>
        </w:rPr>
        <w:t>1.一般公共预算当年拨款规模变化情况。</w:t>
      </w:r>
    </w:p>
    <w:p w:rsidR="006C6D49" w:rsidRDefault="00000000">
      <w:pPr>
        <w:spacing w:line="520" w:lineRule="exact"/>
        <w:ind w:firstLine="642"/>
        <w:rPr>
          <w:rFonts w:ascii="仿宋_GB2312" w:eastAsia="仿宋_GB2312" w:hAnsi="仿宋_GB2312" w:cs="仿宋_GB2312"/>
          <w:sz w:val="32"/>
          <w:szCs w:val="32"/>
        </w:rPr>
      </w:pPr>
      <w:r>
        <w:rPr>
          <w:rFonts w:ascii="仿宋_GB2312" w:eastAsia="仿宋_GB2312" w:hint="eastAsia"/>
          <w:color w:val="000000"/>
          <w:sz w:val="32"/>
          <w:szCs w:val="32"/>
        </w:rPr>
        <w:t>丽水市职工中等卫生学校</w:t>
      </w:r>
      <w:r>
        <w:rPr>
          <w:rFonts w:ascii="仿宋_GB2312" w:eastAsia="仿宋_GB2312" w:hAnsi="仿宋_GB2312" w:cs="仿宋_GB2312" w:hint="eastAsia"/>
          <w:color w:val="000000"/>
          <w:sz w:val="32"/>
          <w:szCs w:val="32"/>
        </w:rPr>
        <w:t>2023年一般公共预算当年拨款1578.9万元，比上年执行数增加333.61万元，</w:t>
      </w:r>
      <w:r>
        <w:rPr>
          <w:rFonts w:ascii="仿宋_GB2312" w:eastAsia="仿宋_GB2312" w:hAnsi="仿宋_GB2312" w:cs="仿宋_GB2312" w:hint="eastAsia"/>
          <w:color w:val="000000"/>
          <w:sz w:val="32"/>
        </w:rPr>
        <w:t>增长26.</w:t>
      </w:r>
      <w:r w:rsidR="00AC3702">
        <w:rPr>
          <w:rFonts w:ascii="仿宋_GB2312" w:eastAsia="仿宋_GB2312" w:hAnsi="仿宋_GB2312" w:cs="仿宋_GB2312"/>
          <w:color w:val="000000"/>
          <w:sz w:val="32"/>
        </w:rPr>
        <w:t>8</w:t>
      </w:r>
      <w:r>
        <w:rPr>
          <w:rFonts w:ascii="仿宋_GB2312" w:eastAsia="仿宋_GB2312" w:hAnsi="仿宋_GB2312" w:cs="仿宋_GB2312" w:hint="eastAsia"/>
          <w:color w:val="000000"/>
          <w:sz w:val="32"/>
        </w:rPr>
        <w:t>%，</w:t>
      </w:r>
      <w:r>
        <w:rPr>
          <w:rFonts w:ascii="仿宋_GB2312" w:eastAsia="仿宋_GB2312" w:hAnsi="仿宋_GB2312" w:cs="仿宋_GB2312" w:hint="eastAsia"/>
          <w:color w:val="000000"/>
          <w:sz w:val="32"/>
          <w:szCs w:val="32"/>
        </w:rPr>
        <w:t>主要是教育支出增加325.30万元，</w:t>
      </w:r>
      <w:r>
        <w:rPr>
          <w:rFonts w:ascii="仿宋_GB2312" w:eastAsia="仿宋_GB2312" w:hint="eastAsia"/>
          <w:color w:val="000000"/>
          <w:sz w:val="32"/>
          <w:szCs w:val="32"/>
        </w:rPr>
        <w:t>社会保障和就业支出减少10.66万元，卫生健康支出增加18.98万元</w:t>
      </w:r>
      <w:r>
        <w:rPr>
          <w:rFonts w:ascii="仿宋_GB2312" w:eastAsia="仿宋_GB2312" w:hAnsi="仿宋_GB2312" w:cs="仿宋_GB2312" w:hint="eastAsia"/>
          <w:sz w:val="32"/>
          <w:szCs w:val="32"/>
        </w:rPr>
        <w:t>。</w:t>
      </w:r>
    </w:p>
    <w:p w:rsidR="006C6D49" w:rsidRDefault="00000000">
      <w:pPr>
        <w:spacing w:line="520" w:lineRule="exact"/>
        <w:ind w:firstLine="642"/>
        <w:rPr>
          <w:rFonts w:ascii="仿宋_GB2312" w:eastAsia="仿宋_GB2312" w:hAnsi="仿宋_GB2312" w:cs="仿宋_GB2312"/>
          <w:b/>
          <w:color w:val="000000"/>
          <w:sz w:val="32"/>
          <w:szCs w:val="32"/>
        </w:rPr>
      </w:pPr>
      <w:r>
        <w:rPr>
          <w:rFonts w:ascii="仿宋_GB2312" w:eastAsia="仿宋_GB2312" w:hAnsi="仿宋_GB2312" w:cs="仿宋_GB2312" w:hint="eastAsia"/>
          <w:b/>
          <w:color w:val="000000"/>
          <w:sz w:val="32"/>
          <w:szCs w:val="32"/>
        </w:rPr>
        <w:lastRenderedPageBreak/>
        <w:t>2.一般公共预算当年拨款结构情况。</w:t>
      </w:r>
    </w:p>
    <w:p w:rsidR="006C6D49" w:rsidRDefault="00000000">
      <w:pPr>
        <w:spacing w:line="520" w:lineRule="exact"/>
        <w:ind w:firstLineChars="200" w:firstLine="640"/>
        <w:rPr>
          <w:rFonts w:ascii="仿宋_GB2312" w:eastAsia="仿宋_GB2312" w:hAnsi="仿宋_GB2312" w:cs="仿宋_GB2312"/>
          <w:b/>
          <w:color w:val="000000"/>
          <w:sz w:val="32"/>
          <w:szCs w:val="32"/>
        </w:rPr>
      </w:pPr>
      <w:r>
        <w:rPr>
          <w:rFonts w:ascii="仿宋_GB2312" w:eastAsia="仿宋_GB2312" w:hAnsi="仿宋_GB2312" w:cs="仿宋_GB2312" w:hint="eastAsia"/>
          <w:color w:val="000000"/>
          <w:sz w:val="32"/>
          <w:szCs w:val="32"/>
        </w:rPr>
        <w:t>教育（类）支出1348.97万元，占85.4%；社会保障和就业（类）支出110.43万元，占</w:t>
      </w:r>
      <w:r w:rsidR="00AC3702">
        <w:rPr>
          <w:rFonts w:ascii="仿宋_GB2312" w:eastAsia="仿宋_GB2312" w:hAnsi="仿宋_GB2312" w:cs="仿宋_GB2312" w:hint="eastAsia"/>
          <w:color w:val="000000"/>
          <w:sz w:val="32"/>
          <w:szCs w:val="32"/>
        </w:rPr>
        <w:t>7</w:t>
      </w:r>
      <w:r>
        <w:rPr>
          <w:rFonts w:ascii="仿宋_GB2312" w:eastAsia="仿宋_GB2312" w:hAnsi="仿宋_GB2312" w:cs="仿宋_GB2312" w:hint="eastAsia"/>
          <w:color w:val="000000"/>
          <w:sz w:val="32"/>
          <w:szCs w:val="32"/>
        </w:rPr>
        <w:t>%；卫生健康（类）支出119.5万元，占7.</w:t>
      </w:r>
      <w:r w:rsidR="00AC3702">
        <w:rPr>
          <w:rFonts w:ascii="仿宋_GB2312" w:eastAsia="仿宋_GB2312" w:hAnsi="仿宋_GB2312" w:cs="仿宋_GB2312"/>
          <w:color w:val="000000"/>
          <w:sz w:val="32"/>
          <w:szCs w:val="32"/>
        </w:rPr>
        <w:t>6</w:t>
      </w:r>
      <w:r>
        <w:rPr>
          <w:rFonts w:ascii="仿宋_GB2312" w:eastAsia="仿宋_GB2312" w:hAnsi="仿宋_GB2312" w:cs="仿宋_GB2312" w:hint="eastAsia"/>
          <w:color w:val="000000"/>
          <w:sz w:val="32"/>
          <w:szCs w:val="32"/>
        </w:rPr>
        <w:t>%。</w:t>
      </w:r>
    </w:p>
    <w:p w:rsidR="006C6D49" w:rsidRDefault="00000000">
      <w:pPr>
        <w:spacing w:line="520" w:lineRule="exact"/>
        <w:ind w:firstLine="642"/>
        <w:rPr>
          <w:rFonts w:ascii="仿宋_GB2312" w:eastAsia="仿宋_GB2312" w:hAnsi="仿宋_GB2312" w:cs="仿宋_GB2312"/>
          <w:b/>
          <w:color w:val="000000"/>
          <w:sz w:val="32"/>
          <w:szCs w:val="32"/>
        </w:rPr>
      </w:pPr>
      <w:r>
        <w:rPr>
          <w:rFonts w:ascii="仿宋_GB2312" w:eastAsia="仿宋_GB2312" w:hAnsi="仿宋_GB2312" w:cs="仿宋_GB2312" w:hint="eastAsia"/>
          <w:b/>
          <w:color w:val="000000"/>
          <w:sz w:val="32"/>
          <w:szCs w:val="32"/>
        </w:rPr>
        <w:t>3.一般公共预算当年拨款具体使用情况。</w:t>
      </w:r>
    </w:p>
    <w:p w:rsidR="006C6D49" w:rsidRDefault="00000000">
      <w:pPr>
        <w:spacing w:line="52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（1）</w:t>
      </w:r>
      <w:r>
        <w:rPr>
          <w:rFonts w:ascii="仿宋_GB2312" w:eastAsia="仿宋_GB2312" w:hint="eastAsia"/>
          <w:color w:val="000000"/>
          <w:sz w:val="32"/>
          <w:szCs w:val="32"/>
        </w:rPr>
        <w:t>教育支出（类）职业教育（款）中等职业教育（项）</w:t>
      </w:r>
      <w:r>
        <w:rPr>
          <w:rFonts w:ascii="仿宋_GB2312" w:eastAsia="仿宋_GB2312" w:hAnsi="仿宋_GB2312" w:cs="仿宋_GB2312" w:hint="eastAsia"/>
          <w:color w:val="000000"/>
          <w:sz w:val="32"/>
          <w:szCs w:val="32"/>
        </w:rPr>
        <w:t>1337.97万元，主要用于</w:t>
      </w:r>
      <w:r>
        <w:rPr>
          <w:rFonts w:ascii="仿宋_GB2312" w:eastAsia="仿宋_GB2312" w:hint="eastAsia"/>
          <w:color w:val="000000"/>
          <w:sz w:val="32"/>
          <w:szCs w:val="32"/>
        </w:rPr>
        <w:t>教师的基本工资、绩效工资等工资支出和学校的办公费、水费等日常公用支出。</w:t>
      </w:r>
    </w:p>
    <w:p w:rsidR="006C6D49" w:rsidRDefault="00000000">
      <w:pPr>
        <w:spacing w:line="52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（2）</w:t>
      </w:r>
      <w:r>
        <w:rPr>
          <w:rFonts w:ascii="仿宋_GB2312" w:eastAsia="仿宋_GB2312" w:hint="eastAsia"/>
          <w:color w:val="000000"/>
          <w:sz w:val="32"/>
          <w:szCs w:val="32"/>
        </w:rPr>
        <w:t>教育支出（类）其他教育支出（款）其他教育支出（项）</w:t>
      </w:r>
      <w:r>
        <w:rPr>
          <w:rFonts w:ascii="仿宋_GB2312" w:eastAsia="仿宋_GB2312" w:hAnsi="仿宋_GB2312" w:cs="仿宋_GB2312" w:hint="eastAsia"/>
          <w:color w:val="000000"/>
          <w:sz w:val="32"/>
          <w:szCs w:val="32"/>
        </w:rPr>
        <w:t>11万元，主要用于除</w:t>
      </w:r>
      <w:r>
        <w:rPr>
          <w:rFonts w:ascii="仿宋_GB2312" w:eastAsia="仿宋_GB2312" w:hint="eastAsia"/>
          <w:color w:val="000000"/>
          <w:sz w:val="32"/>
          <w:szCs w:val="32"/>
        </w:rPr>
        <w:t>基本项目以外用于教育方面的支出</w:t>
      </w:r>
      <w:r>
        <w:rPr>
          <w:rFonts w:ascii="仿宋_GB2312" w:eastAsia="仿宋_GB2312" w:hAnsi="仿宋_GB2312" w:cs="仿宋_GB2312" w:hint="eastAsia"/>
          <w:color w:val="000000"/>
          <w:sz w:val="32"/>
          <w:szCs w:val="32"/>
        </w:rPr>
        <w:t>。</w:t>
      </w:r>
    </w:p>
    <w:p w:rsidR="006C6D49" w:rsidRDefault="00000000">
      <w:pPr>
        <w:spacing w:line="52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（3）</w:t>
      </w:r>
      <w:r>
        <w:rPr>
          <w:rFonts w:ascii="仿宋_GB2312" w:eastAsia="仿宋_GB2312" w:hint="eastAsia"/>
          <w:color w:val="000000"/>
          <w:sz w:val="32"/>
          <w:szCs w:val="32"/>
        </w:rPr>
        <w:t>社会保障和就业支出（类）行政事业单位养老支出（款）</w:t>
      </w:r>
      <w:r>
        <w:rPr>
          <w:rFonts w:ascii="仿宋_GB2312" w:eastAsia="仿宋_GB2312" w:hAnsi="仿宋_GB2312" w:cs="仿宋_GB2312" w:hint="eastAsia"/>
          <w:color w:val="000000"/>
          <w:sz w:val="32"/>
          <w:szCs w:val="32"/>
        </w:rPr>
        <w:t>机关事业单位基本养老保险缴费支出（项）66.93万元，主要用于</w:t>
      </w:r>
      <w:r>
        <w:rPr>
          <w:rFonts w:ascii="仿宋_GB2312" w:eastAsia="仿宋_GB2312" w:hint="eastAsia"/>
          <w:color w:val="000000"/>
          <w:sz w:val="32"/>
          <w:szCs w:val="32"/>
        </w:rPr>
        <w:t>在职人员养老保险缴费支出。</w:t>
      </w:r>
      <w:r>
        <w:rPr>
          <w:rFonts w:ascii="仿宋_GB2312" w:eastAsia="仿宋_GB2312" w:hAnsi="仿宋_GB2312" w:cs="仿宋_GB2312" w:hint="eastAsia"/>
          <w:color w:val="000000"/>
          <w:sz w:val="32"/>
          <w:szCs w:val="32"/>
        </w:rPr>
        <w:t>。</w:t>
      </w:r>
    </w:p>
    <w:p w:rsidR="006C6D49" w:rsidRDefault="00000000">
      <w:pPr>
        <w:spacing w:line="520" w:lineRule="exact"/>
        <w:ind w:firstLine="640"/>
        <w:rPr>
          <w:rFonts w:ascii="仿宋_GB2312" w:eastAsia="仿宋_GB2312"/>
          <w:color w:val="000000"/>
          <w:sz w:val="32"/>
          <w:szCs w:val="32"/>
        </w:rPr>
      </w:pPr>
      <w:r>
        <w:rPr>
          <w:rFonts w:ascii="仿宋_GB2312" w:eastAsia="仿宋_GB2312" w:hAnsi="仿宋_GB2312" w:cs="仿宋_GB2312" w:hint="eastAsia"/>
          <w:color w:val="000000"/>
          <w:sz w:val="32"/>
          <w:szCs w:val="32"/>
        </w:rPr>
        <w:t>（4）</w:t>
      </w:r>
      <w:r>
        <w:rPr>
          <w:rFonts w:ascii="仿宋_GB2312" w:eastAsia="仿宋_GB2312" w:hint="eastAsia"/>
          <w:color w:val="000000"/>
          <w:sz w:val="32"/>
          <w:szCs w:val="32"/>
        </w:rPr>
        <w:t>社会保障和就业支出（类）行政事业单位养老支出（款）</w:t>
      </w:r>
      <w:r>
        <w:rPr>
          <w:rFonts w:ascii="仿宋_GB2312" w:eastAsia="仿宋_GB2312" w:hAnsi="仿宋_GB2312" w:cs="仿宋_GB2312" w:hint="eastAsia"/>
          <w:color w:val="000000"/>
          <w:sz w:val="32"/>
          <w:szCs w:val="32"/>
        </w:rPr>
        <w:t>机关事业单位职业年金缴费支出（项）33.46万元，主要用于</w:t>
      </w:r>
      <w:r>
        <w:rPr>
          <w:rFonts w:ascii="仿宋_GB2312" w:eastAsia="仿宋_GB2312" w:hint="eastAsia"/>
          <w:color w:val="000000"/>
          <w:sz w:val="32"/>
          <w:szCs w:val="32"/>
        </w:rPr>
        <w:t>在职人员职业年金缴费支出。</w:t>
      </w:r>
    </w:p>
    <w:p w:rsidR="006C6D49" w:rsidRDefault="00000000">
      <w:pPr>
        <w:spacing w:line="52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（5）</w:t>
      </w:r>
      <w:r>
        <w:rPr>
          <w:rFonts w:ascii="仿宋_GB2312" w:eastAsia="仿宋_GB2312" w:hint="eastAsia"/>
          <w:color w:val="000000"/>
          <w:sz w:val="32"/>
          <w:szCs w:val="32"/>
        </w:rPr>
        <w:t>社会保障和就业支出（类）其他社会保障和就业支出（款）</w:t>
      </w:r>
      <w:r>
        <w:rPr>
          <w:rFonts w:ascii="仿宋_GB2312" w:eastAsia="仿宋_GB2312" w:hAnsi="仿宋_GB2312" w:cs="仿宋_GB2312" w:hint="eastAsia"/>
          <w:color w:val="000000"/>
          <w:sz w:val="32"/>
          <w:szCs w:val="32"/>
        </w:rPr>
        <w:t>其他社会保障和就业支出（项）10.04万元，主要用于</w:t>
      </w:r>
      <w:r>
        <w:rPr>
          <w:rFonts w:ascii="仿宋_GB2312" w:eastAsia="仿宋_GB2312" w:hint="eastAsia"/>
          <w:color w:val="000000"/>
          <w:sz w:val="32"/>
          <w:szCs w:val="32"/>
        </w:rPr>
        <w:t>在职人员失业保险、残疾人保障金、工伤生育保险的支出。</w:t>
      </w:r>
    </w:p>
    <w:p w:rsidR="006C6D49" w:rsidRDefault="00000000">
      <w:pPr>
        <w:spacing w:line="560" w:lineRule="exact"/>
        <w:ind w:firstLine="640"/>
        <w:jc w:val="left"/>
        <w:rPr>
          <w:rFonts w:ascii="仿宋_GB2312" w:eastAsia="仿宋_GB2312"/>
          <w:color w:val="000000"/>
          <w:sz w:val="32"/>
          <w:szCs w:val="32"/>
        </w:rPr>
      </w:pPr>
      <w:r>
        <w:rPr>
          <w:rFonts w:ascii="仿宋_GB2312" w:eastAsia="仿宋_GB2312" w:hAnsi="仿宋_GB2312" w:cs="仿宋_GB2312" w:hint="eastAsia"/>
          <w:color w:val="000000"/>
          <w:sz w:val="32"/>
          <w:szCs w:val="32"/>
        </w:rPr>
        <w:t>（6）</w:t>
      </w:r>
      <w:r>
        <w:rPr>
          <w:rFonts w:ascii="仿宋_GB2312" w:eastAsia="仿宋_GB2312" w:hint="eastAsia"/>
          <w:color w:val="000000"/>
          <w:sz w:val="32"/>
          <w:szCs w:val="32"/>
        </w:rPr>
        <w:t>卫生健康支出（类）公共卫生（款）其他公共卫生支出（项）</w:t>
      </w:r>
      <w:r>
        <w:rPr>
          <w:rFonts w:ascii="仿宋_GB2312" w:eastAsia="仿宋_GB2312" w:hAnsi="仿宋_GB2312" w:cs="仿宋_GB2312" w:hint="eastAsia"/>
          <w:color w:val="000000"/>
          <w:sz w:val="32"/>
          <w:szCs w:val="32"/>
        </w:rPr>
        <w:t>35万元，主要用于</w:t>
      </w:r>
      <w:r>
        <w:rPr>
          <w:rFonts w:ascii="仿宋_GB2312" w:eastAsia="仿宋_GB2312" w:hint="eastAsia"/>
          <w:color w:val="000000"/>
          <w:sz w:val="32"/>
          <w:szCs w:val="32"/>
        </w:rPr>
        <w:t>基层卫</w:t>
      </w:r>
      <w:proofErr w:type="gramStart"/>
      <w:r>
        <w:rPr>
          <w:rFonts w:ascii="仿宋_GB2312" w:eastAsia="仿宋_GB2312" w:hint="eastAsia"/>
          <w:color w:val="000000"/>
          <w:sz w:val="32"/>
          <w:szCs w:val="32"/>
        </w:rPr>
        <w:t>技人才</w:t>
      </w:r>
      <w:proofErr w:type="gramEnd"/>
      <w:r>
        <w:rPr>
          <w:rFonts w:ascii="仿宋_GB2312" w:eastAsia="仿宋_GB2312" w:hint="eastAsia"/>
          <w:color w:val="000000"/>
          <w:sz w:val="32"/>
          <w:szCs w:val="32"/>
        </w:rPr>
        <w:t>培养培训和住院医师规范培训支出。</w:t>
      </w:r>
    </w:p>
    <w:p w:rsidR="006C6D49" w:rsidRDefault="00000000">
      <w:pPr>
        <w:spacing w:line="520" w:lineRule="exact"/>
        <w:ind w:firstLine="640"/>
        <w:rPr>
          <w:rFonts w:eastAsia="仿宋_GB2312"/>
        </w:rPr>
      </w:pPr>
      <w:r>
        <w:rPr>
          <w:rFonts w:ascii="仿宋_GB2312" w:eastAsia="仿宋_GB2312" w:hAnsi="仿宋_GB2312" w:cs="仿宋_GB2312" w:hint="eastAsia"/>
          <w:color w:val="000000"/>
          <w:sz w:val="32"/>
          <w:szCs w:val="32"/>
        </w:rPr>
        <w:t>（7）</w:t>
      </w:r>
      <w:r>
        <w:rPr>
          <w:rFonts w:ascii="仿宋_GB2312" w:eastAsia="仿宋_GB2312" w:hint="eastAsia"/>
          <w:color w:val="000000"/>
          <w:sz w:val="32"/>
          <w:szCs w:val="32"/>
        </w:rPr>
        <w:t>卫生健康支出（类）行政事业单位医疗（款）事业单位医疗（项）</w:t>
      </w:r>
      <w:r>
        <w:rPr>
          <w:rFonts w:ascii="仿宋_GB2312" w:eastAsia="仿宋_GB2312" w:hAnsi="仿宋_GB2312" w:cs="仿宋_GB2312" w:hint="eastAsia"/>
          <w:color w:val="000000"/>
          <w:sz w:val="32"/>
          <w:szCs w:val="32"/>
        </w:rPr>
        <w:t>84.5万元，主要用于在职和离退休人员医</w:t>
      </w:r>
      <w:r>
        <w:rPr>
          <w:rFonts w:ascii="仿宋_GB2312" w:eastAsia="仿宋_GB2312" w:hAnsi="仿宋_GB2312" w:cs="仿宋_GB2312" w:hint="eastAsia"/>
          <w:color w:val="000000"/>
          <w:sz w:val="32"/>
          <w:szCs w:val="32"/>
        </w:rPr>
        <w:lastRenderedPageBreak/>
        <w:t>疗保险的支出。</w:t>
      </w:r>
    </w:p>
    <w:p w:rsidR="006C6D49" w:rsidRDefault="00000000">
      <w:pPr>
        <w:spacing w:line="520" w:lineRule="exact"/>
        <w:rPr>
          <w:rFonts w:ascii="楷体_GB2312" w:eastAsia="楷体_GB2312" w:hAnsi="楷体_GB2312" w:cs="楷体_GB2312"/>
          <w:bCs/>
          <w:color w:val="000000"/>
          <w:sz w:val="32"/>
          <w:szCs w:val="32"/>
        </w:rPr>
      </w:pPr>
      <w:r>
        <w:rPr>
          <w:rFonts w:ascii="楷体_GB2312" w:eastAsia="楷体_GB2312" w:hAnsi="楷体_GB2312" w:cs="楷体_GB2312" w:hint="eastAsia"/>
          <w:bCs/>
          <w:color w:val="000000"/>
          <w:sz w:val="32"/>
          <w:szCs w:val="32"/>
        </w:rPr>
        <w:t xml:space="preserve">    （六）关于</w:t>
      </w:r>
      <w:r>
        <w:rPr>
          <w:rStyle w:val="a5"/>
          <w:rFonts w:ascii="楷体_GB2312" w:eastAsia="楷体_GB2312" w:hAnsi="楷体_GB2312" w:cs="楷体_GB2312" w:hint="eastAsia"/>
          <w:b w:val="0"/>
          <w:bCs w:val="0"/>
          <w:color w:val="000000"/>
          <w:sz w:val="32"/>
          <w:szCs w:val="32"/>
        </w:rPr>
        <w:t>丽水市职工中等卫生学校</w:t>
      </w:r>
      <w:r>
        <w:rPr>
          <w:rFonts w:ascii="楷体_GB2312" w:eastAsia="楷体_GB2312" w:hAnsi="楷体_GB2312" w:cs="楷体_GB2312" w:hint="eastAsia"/>
          <w:bCs/>
          <w:color w:val="000000"/>
          <w:sz w:val="32"/>
          <w:szCs w:val="32"/>
        </w:rPr>
        <w:t>2023年一般公共预算基本支出情况说明</w:t>
      </w:r>
    </w:p>
    <w:p w:rsidR="006C6D49" w:rsidRDefault="00000000">
      <w:pPr>
        <w:spacing w:line="520" w:lineRule="exact"/>
        <w:ind w:firstLine="642"/>
        <w:rPr>
          <w:rFonts w:ascii="仿宋_GB2312" w:eastAsia="仿宋_GB2312"/>
          <w:color w:val="000000"/>
          <w:sz w:val="32"/>
          <w:szCs w:val="32"/>
        </w:rPr>
      </w:pPr>
      <w:r>
        <w:rPr>
          <w:rFonts w:ascii="仿宋_GB2312" w:eastAsia="仿宋_GB2312" w:hint="eastAsia"/>
          <w:color w:val="000000"/>
          <w:sz w:val="32"/>
          <w:szCs w:val="32"/>
        </w:rPr>
        <w:t>丽水市职工中等卫生学校2023年一般公共预算基本支出1248.27万元，其中：</w:t>
      </w:r>
    </w:p>
    <w:p w:rsidR="006C6D49" w:rsidRDefault="00000000">
      <w:pPr>
        <w:spacing w:line="520" w:lineRule="exact"/>
        <w:ind w:firstLine="642"/>
        <w:rPr>
          <w:rFonts w:ascii="仿宋_GB2312" w:eastAsia="仿宋_GB2312"/>
          <w:color w:val="000000"/>
          <w:sz w:val="32"/>
          <w:szCs w:val="32"/>
        </w:rPr>
      </w:pPr>
      <w:r>
        <w:rPr>
          <w:rFonts w:ascii="仿宋_GB2312" w:eastAsia="仿宋_GB2312" w:hint="eastAsia"/>
          <w:color w:val="000000"/>
          <w:sz w:val="32"/>
          <w:szCs w:val="32"/>
        </w:rPr>
        <w:t>人员经费1183.61万元，主要包括：基本工资、奖金、绩效工资、机关事业单位基本养老保险缴费、职业年金缴费、职工基本医疗保险缴费、公务员医疗补助缴费、其他社会保障缴费、住房公积金、其他工资福利支出、退休费；</w:t>
      </w:r>
    </w:p>
    <w:p w:rsidR="006C6D49" w:rsidRDefault="00000000">
      <w:pPr>
        <w:spacing w:line="520" w:lineRule="exact"/>
        <w:ind w:firstLine="642"/>
        <w:rPr>
          <w:rFonts w:ascii="仿宋_GB2312" w:eastAsia="仿宋_GB2312"/>
          <w:color w:val="000000"/>
          <w:sz w:val="32"/>
          <w:szCs w:val="32"/>
        </w:rPr>
      </w:pPr>
      <w:r>
        <w:rPr>
          <w:rFonts w:ascii="仿宋_GB2312" w:eastAsia="仿宋_GB2312" w:hint="eastAsia"/>
          <w:color w:val="000000"/>
          <w:sz w:val="32"/>
          <w:szCs w:val="32"/>
        </w:rPr>
        <w:t>公用经费64.66万元，主要包括：邮电费、工会经费、福利费。</w:t>
      </w:r>
    </w:p>
    <w:p w:rsidR="006C6D49" w:rsidRDefault="00000000">
      <w:pPr>
        <w:spacing w:line="520" w:lineRule="exact"/>
        <w:ind w:firstLine="642"/>
        <w:rPr>
          <w:rFonts w:ascii="楷体_GB2312" w:eastAsia="楷体_GB2312" w:hAnsi="楷体_GB2312" w:cs="楷体_GB2312"/>
          <w:bCs/>
          <w:color w:val="000000"/>
          <w:sz w:val="32"/>
          <w:szCs w:val="32"/>
        </w:rPr>
      </w:pPr>
      <w:r>
        <w:rPr>
          <w:rFonts w:ascii="楷体_GB2312" w:eastAsia="楷体_GB2312" w:hAnsi="楷体_GB2312" w:cs="楷体_GB2312" w:hint="eastAsia"/>
          <w:bCs/>
          <w:color w:val="000000"/>
          <w:sz w:val="32"/>
          <w:szCs w:val="32"/>
        </w:rPr>
        <w:t>（七）关于丽水市职工中等卫生学校2023年政府性基金预算支出情况说明</w:t>
      </w:r>
    </w:p>
    <w:p w:rsidR="006C6D49" w:rsidRDefault="00000000">
      <w:pPr>
        <w:spacing w:line="520" w:lineRule="exact"/>
        <w:rPr>
          <w:rFonts w:ascii="仿宋_GB2312" w:eastAsia="仿宋_GB2312" w:hAnsi="仿宋_GB2312" w:cs="仿宋_GB2312"/>
          <w:color w:val="000000"/>
          <w:sz w:val="32"/>
          <w:szCs w:val="32"/>
        </w:rPr>
      </w:pPr>
      <w:r>
        <w:rPr>
          <w:rFonts w:ascii="仿宋_GB2312" w:eastAsia="仿宋_GB2312" w:hint="eastAsia"/>
          <w:color w:val="000000"/>
          <w:sz w:val="32"/>
          <w:szCs w:val="32"/>
        </w:rPr>
        <w:t xml:space="preserve">   </w:t>
      </w:r>
      <w:r>
        <w:rPr>
          <w:rFonts w:ascii="仿宋_GB2312" w:eastAsia="仿宋_GB2312" w:hAnsi="仿宋_GB2312" w:cs="仿宋_GB2312" w:hint="eastAsia"/>
          <w:color w:val="000000"/>
          <w:sz w:val="32"/>
          <w:szCs w:val="32"/>
        </w:rPr>
        <w:t xml:space="preserve"> 丽水市职工中等卫生学校2023年没有使用政府性基金预算拨款安排的支出。</w:t>
      </w:r>
    </w:p>
    <w:p w:rsidR="006C6D49" w:rsidRDefault="00000000">
      <w:pPr>
        <w:spacing w:line="520" w:lineRule="exact"/>
        <w:ind w:firstLineChars="196" w:firstLine="627"/>
        <w:rPr>
          <w:rFonts w:ascii="楷体_GB2312" w:eastAsia="楷体_GB2312" w:hAnsi="楷体_GB2312" w:cs="楷体_GB2312"/>
          <w:bCs/>
          <w:color w:val="000000"/>
          <w:sz w:val="32"/>
          <w:szCs w:val="32"/>
        </w:rPr>
      </w:pPr>
      <w:r>
        <w:rPr>
          <w:rFonts w:ascii="楷体_GB2312" w:eastAsia="楷体_GB2312" w:hAnsi="楷体_GB2312" w:cs="楷体_GB2312" w:hint="eastAsia"/>
          <w:bCs/>
          <w:color w:val="000000"/>
          <w:sz w:val="32"/>
          <w:szCs w:val="32"/>
        </w:rPr>
        <w:t>（八）关于丽水市职工中等卫生学校2023年国有资本经营预算支出情况说明</w:t>
      </w:r>
    </w:p>
    <w:p w:rsidR="006C6D49" w:rsidRDefault="00000000">
      <w:pPr>
        <w:spacing w:line="520" w:lineRule="exact"/>
        <w:rPr>
          <w:rFonts w:ascii="仿宋_GB2312" w:eastAsia="仿宋_GB2312" w:hAnsi="仿宋_GB2312" w:cs="仿宋_GB2312"/>
          <w:color w:val="000000"/>
          <w:sz w:val="32"/>
          <w:szCs w:val="32"/>
        </w:rPr>
      </w:pPr>
      <w:r>
        <w:rPr>
          <w:rFonts w:ascii="仿宋_GB2312" w:eastAsia="仿宋_GB2312" w:hint="eastAsia"/>
          <w:color w:val="000000"/>
          <w:sz w:val="32"/>
          <w:szCs w:val="32"/>
        </w:rPr>
        <w:t xml:space="preserve">   </w:t>
      </w:r>
      <w:r>
        <w:rPr>
          <w:rFonts w:ascii="仿宋_GB2312" w:eastAsia="仿宋_GB2312" w:hAnsi="仿宋_GB2312" w:cs="仿宋_GB2312" w:hint="eastAsia"/>
          <w:color w:val="000000"/>
          <w:sz w:val="32"/>
          <w:szCs w:val="32"/>
        </w:rPr>
        <w:t xml:space="preserve"> 丽水市职工中等卫生学校2023年没有使用国有资本经营预算拨款安排的支出。</w:t>
      </w:r>
    </w:p>
    <w:p w:rsidR="006C6D49" w:rsidRDefault="00000000">
      <w:pPr>
        <w:spacing w:line="520" w:lineRule="exact"/>
        <w:ind w:firstLineChars="196" w:firstLine="627"/>
        <w:rPr>
          <w:rFonts w:ascii="楷体_GB2312" w:eastAsia="楷体_GB2312" w:hAnsi="楷体_GB2312" w:cs="楷体_GB2312"/>
          <w:b/>
          <w:bCs/>
          <w:sz w:val="32"/>
          <w:szCs w:val="32"/>
        </w:rPr>
      </w:pPr>
      <w:r>
        <w:rPr>
          <w:rFonts w:ascii="楷体_GB2312" w:eastAsia="楷体_GB2312" w:hAnsi="楷体_GB2312" w:cs="楷体_GB2312" w:hint="eastAsia"/>
          <w:bCs/>
          <w:color w:val="000000"/>
          <w:sz w:val="32"/>
          <w:szCs w:val="32"/>
        </w:rPr>
        <w:t>（九）关于丽水市职工中等卫生学校2023年</w:t>
      </w:r>
      <w:r>
        <w:rPr>
          <w:rFonts w:ascii="楷体_GB2312" w:eastAsia="楷体_GB2312" w:hAnsi="楷体_GB2312" w:cs="楷体_GB2312" w:hint="eastAsia"/>
          <w:bCs/>
          <w:sz w:val="32"/>
          <w:szCs w:val="32"/>
        </w:rPr>
        <w:t>一般公共预算</w:t>
      </w:r>
      <w:r>
        <w:rPr>
          <w:rFonts w:ascii="楷体_GB2312" w:eastAsia="楷体_GB2312" w:hAnsi="楷体_GB2312" w:cs="楷体_GB2312" w:hint="eastAsia"/>
          <w:bCs/>
          <w:color w:val="000000"/>
          <w:sz w:val="32"/>
          <w:szCs w:val="32"/>
        </w:rPr>
        <w:t>“三公”经费预算情况说明。</w:t>
      </w:r>
    </w:p>
    <w:p w:rsidR="006C6D49" w:rsidRDefault="00000000">
      <w:pPr>
        <w:spacing w:line="520" w:lineRule="exact"/>
        <w:ind w:firstLineChars="200" w:firstLine="640"/>
        <w:rPr>
          <w:rFonts w:ascii="仿宋_GB2312" w:eastAsia="仿宋_GB2312" w:hAnsi="仿宋_GB2312"/>
          <w:sz w:val="32"/>
        </w:rPr>
      </w:pPr>
      <w:r>
        <w:rPr>
          <w:rFonts w:ascii="仿宋_GB2312" w:eastAsia="仿宋_GB2312" w:hAnsi="仿宋_GB2312" w:cs="仿宋_GB2312" w:hint="eastAsia"/>
          <w:color w:val="000000"/>
          <w:sz w:val="32"/>
          <w:szCs w:val="32"/>
        </w:rPr>
        <w:t>丽水市职工中等卫生学校</w:t>
      </w:r>
      <w:r>
        <w:rPr>
          <w:rFonts w:ascii="仿宋_GB2312" w:eastAsia="仿宋_GB2312" w:hAnsi="仿宋_GB2312" w:hint="eastAsia"/>
          <w:sz w:val="32"/>
        </w:rPr>
        <w:t>2023年“三公”经费预算数为</w:t>
      </w:r>
      <w:r>
        <w:rPr>
          <w:rFonts w:ascii="仿宋_GB2312" w:eastAsia="仿宋_GB2312" w:hint="eastAsia"/>
          <w:color w:val="000000"/>
          <w:sz w:val="32"/>
          <w:szCs w:val="32"/>
        </w:rPr>
        <w:t>0.2</w:t>
      </w:r>
      <w:r>
        <w:rPr>
          <w:rFonts w:ascii="仿宋_GB2312" w:eastAsia="仿宋_GB2312" w:hAnsi="仿宋_GB2312" w:hint="eastAsia"/>
          <w:sz w:val="32"/>
        </w:rPr>
        <w:t>万元，与</w:t>
      </w:r>
      <w:r>
        <w:rPr>
          <w:rFonts w:ascii="仿宋_GB2312" w:eastAsia="仿宋_GB2312" w:hAnsi="仿宋_GB2312" w:hint="eastAsia"/>
          <w:sz w:val="32"/>
          <w:shd w:val="clear" w:color="auto" w:fill="FFFFFF"/>
          <w:lang w:bidi="ar"/>
        </w:rPr>
        <w:t>上年预算数持平，</w:t>
      </w:r>
      <w:r>
        <w:rPr>
          <w:rFonts w:ascii="仿宋_GB2312" w:eastAsia="仿宋_GB2312" w:hAnsi="仿宋_GB2312" w:hint="eastAsia"/>
          <w:sz w:val="32"/>
        </w:rPr>
        <w:t>具体如下：</w:t>
      </w:r>
    </w:p>
    <w:p w:rsidR="006C6D49" w:rsidRDefault="00000000">
      <w:pPr>
        <w:spacing w:line="52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1.因公出国（境）费用：</w:t>
      </w:r>
      <w:r>
        <w:rPr>
          <w:rFonts w:ascii="仿宋_GB2312" w:eastAsia="仿宋_GB2312" w:hAnsi="仿宋_GB2312" w:cs="仿宋_GB2312" w:hint="eastAsia"/>
          <w:sz w:val="32"/>
          <w:szCs w:val="32"/>
        </w:rPr>
        <w:t>2023年安排因公出国（境）费用预算</w:t>
      </w:r>
      <w:r>
        <w:rPr>
          <w:rFonts w:ascii="仿宋_GB2312" w:eastAsia="仿宋_GB2312" w:hint="eastAsia"/>
          <w:color w:val="000000"/>
          <w:sz w:val="32"/>
          <w:szCs w:val="32"/>
        </w:rPr>
        <w:t>0</w:t>
      </w:r>
      <w:r>
        <w:rPr>
          <w:rFonts w:ascii="仿宋_GB2312" w:eastAsia="仿宋_GB2312" w:hAnsi="仿宋_GB2312" w:cs="仿宋_GB2312" w:hint="eastAsia"/>
          <w:sz w:val="32"/>
          <w:szCs w:val="32"/>
        </w:rPr>
        <w:t>万元，与上年预算数持平。</w:t>
      </w:r>
      <w:r>
        <w:rPr>
          <w:rFonts w:ascii="仿宋_GB2312" w:eastAsia="仿宋_GB2312" w:hAnsi="仿宋" w:hint="eastAsia"/>
          <w:sz w:val="32"/>
          <w:szCs w:val="32"/>
        </w:rPr>
        <w:t>主要原因是：2023年因公出国（境）预算由财政统留管理，未编列到年初部门预算</w:t>
      </w:r>
      <w:r>
        <w:rPr>
          <w:rFonts w:ascii="仿宋_GB2312" w:eastAsia="仿宋_GB2312" w:hAnsi="仿宋" w:hint="eastAsia"/>
          <w:sz w:val="32"/>
          <w:szCs w:val="32"/>
        </w:rPr>
        <w:lastRenderedPageBreak/>
        <w:t>中。根据市外办安排的因公出</w:t>
      </w:r>
      <w:proofErr w:type="gramStart"/>
      <w:r>
        <w:rPr>
          <w:rFonts w:ascii="仿宋_GB2312" w:eastAsia="仿宋_GB2312" w:hAnsi="仿宋" w:hint="eastAsia"/>
          <w:sz w:val="32"/>
          <w:szCs w:val="32"/>
        </w:rPr>
        <w:t>国计划</w:t>
      </w:r>
      <w:proofErr w:type="gramEnd"/>
      <w:r>
        <w:rPr>
          <w:rFonts w:ascii="仿宋_GB2312" w:eastAsia="仿宋_GB2312" w:hAnsi="仿宋" w:hint="eastAsia"/>
          <w:sz w:val="32"/>
          <w:szCs w:val="32"/>
        </w:rPr>
        <w:t>和实际工作需要，经批准同意因公出国（境）的，所需指标由财政按实追加部门年度“三公”经费预算额度。</w:t>
      </w:r>
      <w:r>
        <w:rPr>
          <w:rFonts w:ascii="仿宋_GB2312" w:eastAsia="仿宋_GB2312" w:hAnsi="仿宋_GB2312" w:cs="仿宋_GB2312" w:hint="eastAsia"/>
          <w:kern w:val="0"/>
          <w:sz w:val="32"/>
          <w:szCs w:val="32"/>
        </w:rPr>
        <w:t>因公出国（境）费用</w:t>
      </w:r>
      <w:r>
        <w:rPr>
          <w:rFonts w:ascii="仿宋_GB2312" w:eastAsia="仿宋_GB2312" w:hAnsi="仿宋_GB2312" w:cs="仿宋_GB2312" w:hint="eastAsia"/>
          <w:sz w:val="32"/>
          <w:szCs w:val="32"/>
        </w:rPr>
        <w:t>主要用于机关及下属预算单位人员的公务出国（境）的国际旅费、国外城市间交通费、住宿费、伙食费、培训费、公杂费等支出。</w:t>
      </w:r>
    </w:p>
    <w:p w:rsidR="006C6D49" w:rsidRDefault="00000000">
      <w:pPr>
        <w:spacing w:line="5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2.公务接待费：2023年安排公务接待费预算</w:t>
      </w:r>
      <w:r>
        <w:rPr>
          <w:rFonts w:ascii="仿宋_GB2312" w:eastAsia="仿宋_GB2312" w:hint="eastAsia"/>
          <w:color w:val="000000"/>
          <w:sz w:val="32"/>
          <w:szCs w:val="32"/>
        </w:rPr>
        <w:t>0.2</w:t>
      </w:r>
      <w:r>
        <w:rPr>
          <w:rFonts w:ascii="仿宋_GB2312" w:eastAsia="仿宋_GB2312" w:hAnsi="仿宋_GB2312" w:cs="仿宋_GB2312" w:hint="eastAsia"/>
          <w:sz w:val="32"/>
          <w:szCs w:val="32"/>
        </w:rPr>
        <w:t>万元，与上年预算数持平。主要用于接待业务单位来人对接业务等支出。</w:t>
      </w:r>
    </w:p>
    <w:p w:rsidR="006C6D49" w:rsidRDefault="00000000">
      <w:pPr>
        <w:pStyle w:val="p0"/>
        <w:spacing w:line="520" w:lineRule="exact"/>
        <w:ind w:firstLineChars="200" w:firstLine="640"/>
        <w:rPr>
          <w:rFonts w:ascii="仿宋_GB2312" w:eastAsia="仿宋_GB2312"/>
          <w:b/>
          <w:bCs/>
          <w:color w:val="000000"/>
          <w:sz w:val="32"/>
          <w:szCs w:val="32"/>
        </w:rPr>
      </w:pPr>
      <w:r>
        <w:rPr>
          <w:rFonts w:ascii="仿宋_GB2312" w:eastAsia="仿宋_GB2312" w:hint="eastAsia"/>
          <w:sz w:val="32"/>
          <w:szCs w:val="32"/>
        </w:rPr>
        <w:t>3.公务用车购置及运行维护费：2023年安排公务用车购置及运行维护费预算</w:t>
      </w:r>
      <w:r>
        <w:rPr>
          <w:rFonts w:ascii="仿宋_GB2312" w:eastAsia="仿宋_GB2312" w:hint="eastAsia"/>
          <w:color w:val="000000"/>
          <w:sz w:val="32"/>
          <w:szCs w:val="32"/>
        </w:rPr>
        <w:t>0</w:t>
      </w:r>
      <w:r>
        <w:rPr>
          <w:rFonts w:ascii="仿宋_GB2312" w:eastAsia="仿宋_GB2312" w:hint="eastAsia"/>
          <w:sz w:val="32"/>
          <w:szCs w:val="32"/>
        </w:rPr>
        <w:t>万元，与上年执行数持平。</w:t>
      </w:r>
    </w:p>
    <w:p w:rsidR="006C6D49" w:rsidRDefault="00000000">
      <w:pPr>
        <w:spacing w:line="520" w:lineRule="exact"/>
        <w:ind w:firstLineChars="196" w:firstLine="627"/>
        <w:rPr>
          <w:rFonts w:ascii="楷体_GB2312" w:eastAsia="楷体_GB2312" w:hAnsi="楷体_GB2312" w:cs="楷体_GB2312"/>
          <w:bCs/>
          <w:sz w:val="32"/>
          <w:szCs w:val="32"/>
        </w:rPr>
      </w:pPr>
      <w:r>
        <w:rPr>
          <w:rFonts w:ascii="楷体_GB2312" w:eastAsia="楷体_GB2312" w:hAnsi="楷体_GB2312" w:cs="楷体_GB2312" w:hint="eastAsia"/>
          <w:bCs/>
          <w:sz w:val="32"/>
          <w:szCs w:val="32"/>
        </w:rPr>
        <w:t>（十）其他重要事项的情况说明</w:t>
      </w:r>
    </w:p>
    <w:p w:rsidR="006C6D49" w:rsidRDefault="00000000">
      <w:pPr>
        <w:pStyle w:val="p0"/>
        <w:spacing w:line="520" w:lineRule="exact"/>
        <w:ind w:firstLineChars="200" w:firstLine="643"/>
        <w:rPr>
          <w:rFonts w:ascii="仿宋_GB2312" w:eastAsia="仿宋_GB2312"/>
          <w:b/>
          <w:bCs/>
          <w:sz w:val="32"/>
          <w:szCs w:val="32"/>
        </w:rPr>
      </w:pPr>
      <w:r>
        <w:rPr>
          <w:rFonts w:ascii="仿宋_GB2312" w:eastAsia="仿宋_GB2312" w:hint="eastAsia"/>
          <w:b/>
          <w:bCs/>
          <w:sz w:val="32"/>
          <w:szCs w:val="32"/>
        </w:rPr>
        <w:t>1.政府采购情况。</w:t>
      </w:r>
    </w:p>
    <w:p w:rsidR="006C6D49" w:rsidRDefault="00000000">
      <w:pPr>
        <w:pStyle w:val="p0"/>
        <w:spacing w:line="520" w:lineRule="exact"/>
        <w:ind w:firstLineChars="200" w:firstLine="640"/>
        <w:rPr>
          <w:rFonts w:ascii="仿宋_GB2312" w:eastAsia="仿宋_GB2312"/>
          <w:sz w:val="32"/>
          <w:szCs w:val="32"/>
        </w:rPr>
      </w:pPr>
      <w:r>
        <w:rPr>
          <w:rFonts w:ascii="仿宋_GB2312" w:eastAsia="仿宋_GB2312" w:hint="eastAsia"/>
          <w:sz w:val="32"/>
          <w:szCs w:val="32"/>
        </w:rPr>
        <w:t>2023年丽水市职工中等卫生学校政府采购预算总额52万元，其中：政府采购货物预算52万元、政府采购工程预算0万元、政府采购服务预算0万元。</w:t>
      </w:r>
    </w:p>
    <w:p w:rsidR="006C6D49" w:rsidRDefault="00000000">
      <w:pPr>
        <w:pStyle w:val="p0"/>
        <w:spacing w:line="520" w:lineRule="exact"/>
        <w:ind w:firstLine="642"/>
        <w:rPr>
          <w:rFonts w:ascii="仿宋_GB2312" w:eastAsia="仿宋_GB2312"/>
          <w:sz w:val="32"/>
          <w:szCs w:val="32"/>
        </w:rPr>
      </w:pPr>
      <w:r>
        <w:rPr>
          <w:rFonts w:ascii="仿宋_GB2312" w:eastAsia="仿宋_GB2312" w:hint="eastAsia"/>
          <w:b/>
          <w:bCs/>
          <w:sz w:val="32"/>
          <w:szCs w:val="32"/>
        </w:rPr>
        <w:t>3.国有资产占有使用情况。</w:t>
      </w:r>
    </w:p>
    <w:p w:rsidR="006C6D49" w:rsidRDefault="00000000">
      <w:pPr>
        <w:pStyle w:val="p0"/>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截至2022年12月31日，丽水市职工中等卫生学校所属各预算单位共有车辆0辆。单位价值50万元以上通用设备0台（套），单位价值100万元以上专用设备0台（套）</w:t>
      </w:r>
      <w:proofErr w:type="gramStart"/>
      <w:r>
        <w:rPr>
          <w:rFonts w:ascii="仿宋_GB2312" w:eastAsia="仿宋_GB2312" w:hint="eastAsia"/>
          <w:color w:val="000000"/>
          <w:sz w:val="32"/>
          <w:szCs w:val="32"/>
        </w:rPr>
        <w:t>”</w:t>
      </w:r>
      <w:proofErr w:type="gramEnd"/>
      <w:r>
        <w:rPr>
          <w:rFonts w:ascii="仿宋_GB2312" w:eastAsia="仿宋_GB2312" w:hint="eastAsia"/>
          <w:color w:val="000000"/>
          <w:sz w:val="32"/>
          <w:szCs w:val="32"/>
        </w:rPr>
        <w:t>；</w:t>
      </w:r>
    </w:p>
    <w:p w:rsidR="006C6D49" w:rsidRDefault="00000000">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2023年部门预算未安排购置车辆、单位价值50万元以上通用设备及单位价值100万元以上专用设备。</w:t>
      </w:r>
    </w:p>
    <w:p w:rsidR="006C6D49" w:rsidRDefault="00000000">
      <w:pPr>
        <w:pStyle w:val="p0"/>
        <w:spacing w:line="520" w:lineRule="exact"/>
        <w:rPr>
          <w:rFonts w:ascii="仿宋_GB2312" w:eastAsia="仿宋_GB2312"/>
          <w:b/>
          <w:bCs/>
          <w:sz w:val="32"/>
          <w:szCs w:val="32"/>
        </w:rPr>
      </w:pPr>
      <w:r>
        <w:rPr>
          <w:rFonts w:ascii="仿宋_GB2312" w:eastAsia="仿宋_GB2312" w:hint="eastAsia"/>
          <w:b/>
          <w:bCs/>
          <w:sz w:val="32"/>
          <w:szCs w:val="32"/>
        </w:rPr>
        <w:t xml:space="preserve">    4.预算绩效情况说明。</w:t>
      </w:r>
    </w:p>
    <w:p w:rsidR="006C6D49" w:rsidRDefault="00000000">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2023年丽水市职工中等卫生学校其他运转类项目和特定目标类项目均实行绩效目标管理，涉及一般公共预算当年拨款330.63万元，</w:t>
      </w:r>
      <w:proofErr w:type="gramStart"/>
      <w:r>
        <w:rPr>
          <w:rFonts w:ascii="仿宋_GB2312" w:eastAsia="仿宋_GB2312" w:hAnsi="仿宋_GB2312" w:cs="仿宋_GB2312" w:hint="eastAsia"/>
          <w:sz w:val="32"/>
          <w:szCs w:val="32"/>
        </w:rPr>
        <w:t>一级项目</w:t>
      </w:r>
      <w:proofErr w:type="gramEnd"/>
      <w:r>
        <w:rPr>
          <w:rFonts w:ascii="仿宋_GB2312" w:eastAsia="仿宋_GB2312" w:hAnsi="仿宋_GB2312" w:cs="仿宋_GB2312" w:hint="eastAsia"/>
          <w:sz w:val="32"/>
          <w:szCs w:val="32"/>
        </w:rPr>
        <w:t>1个。</w:t>
      </w:r>
    </w:p>
    <w:p w:rsidR="006C6D49" w:rsidRDefault="00000000">
      <w:pPr>
        <w:pStyle w:val="p0"/>
        <w:spacing w:line="520" w:lineRule="exact"/>
        <w:ind w:firstLineChars="200" w:firstLine="640"/>
        <w:rPr>
          <w:rFonts w:ascii="黑体" w:eastAsia="黑体" w:hAnsi="黑体" w:cs="黑体"/>
          <w:bCs/>
          <w:kern w:val="2"/>
          <w:sz w:val="32"/>
          <w:szCs w:val="32"/>
        </w:rPr>
      </w:pPr>
      <w:r>
        <w:rPr>
          <w:rFonts w:ascii="黑体" w:eastAsia="黑体" w:hAnsi="黑体" w:cs="黑体" w:hint="eastAsia"/>
          <w:bCs/>
          <w:kern w:val="2"/>
          <w:sz w:val="32"/>
          <w:szCs w:val="32"/>
        </w:rPr>
        <w:t>三、名词解释</w:t>
      </w:r>
    </w:p>
    <w:p w:rsidR="006C6D49" w:rsidRDefault="00000000">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1.财政拨款收入：本级财政部</w:t>
      </w:r>
      <w:proofErr w:type="gramStart"/>
      <w:r>
        <w:rPr>
          <w:rFonts w:ascii="仿宋_GB2312" w:eastAsia="仿宋_GB2312" w:hAnsi="仿宋_GB2312" w:cs="仿宋_GB2312" w:hint="eastAsia"/>
          <w:sz w:val="32"/>
          <w:szCs w:val="32"/>
        </w:rPr>
        <w:t>门当年</w:t>
      </w:r>
      <w:proofErr w:type="gramEnd"/>
      <w:r>
        <w:rPr>
          <w:rFonts w:ascii="仿宋_GB2312" w:eastAsia="仿宋_GB2312" w:hAnsi="仿宋_GB2312" w:cs="仿宋_GB2312" w:hint="eastAsia"/>
          <w:sz w:val="32"/>
          <w:szCs w:val="32"/>
        </w:rPr>
        <w:t>拨付的财政预算资金，包括一般公共预算财政拨款、政府性基金预算和国有资本经营预算财政拨款。</w:t>
      </w:r>
    </w:p>
    <w:p w:rsidR="006C6D49" w:rsidRDefault="00000000">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2.专户资金:教育收费作为本部门的事业收入，纳入财政专户管理的资金。</w:t>
      </w:r>
    </w:p>
    <w:p w:rsidR="006C6D49" w:rsidRDefault="00000000">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3.事业收入：事业单位开展专业业务活动及辅助活动所取得的收入，不含专户资金收入。</w:t>
      </w:r>
    </w:p>
    <w:p w:rsidR="006C6D49" w:rsidRDefault="00000000">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4.事业单位经营收入：事业单位在专业业务活动及辅助活动之外开展非独立核算经营活动取得的收入。</w:t>
      </w:r>
    </w:p>
    <w:p w:rsidR="006C6D49" w:rsidRDefault="00000000">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5.其他收入：预算单位在“一般公共预算”“政府性基金”“专户资金”“事业收入”“事业单位经营收入”等之外取得的各项收入（含上级补助收入和附属单位缴款等收入）。</w:t>
      </w:r>
    </w:p>
    <w:p w:rsidR="006C6D49" w:rsidRDefault="00000000">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6.上年结转：指以前年度尚未完成、结转到本年仍按原规定用途继续使用的资金。</w:t>
      </w:r>
    </w:p>
    <w:p w:rsidR="006C6D49" w:rsidRDefault="00000000">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7.基本支出：是预算单位为保障其正常运转，完成日常工作任务所发生的支出，包括人员支出和日常公用支出。</w:t>
      </w:r>
    </w:p>
    <w:p w:rsidR="006C6D49" w:rsidRDefault="00000000">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8.项目支出：是预算单位为完成其特定的行政工作任务或事业发展目标所发生的支出。</w:t>
      </w:r>
    </w:p>
    <w:p w:rsidR="006C6D49" w:rsidRDefault="00000000">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9.经营支出：指事业单位在专业业务活动及其辅助活动之外开展非独立核算经营活动发生的支出。</w:t>
      </w:r>
    </w:p>
    <w:p w:rsidR="006C6D49" w:rsidRDefault="00000000">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10.“三公”经费：纳入财政预决算管理的“三公”经费，是指部门用一般公共预算财政拨款安排的因公出国（境）费、公务用车购置及运行费和公务接待费。其中，因公出国（境）</w:t>
      </w:r>
      <w:proofErr w:type="gramStart"/>
      <w:r>
        <w:rPr>
          <w:rFonts w:ascii="仿宋_GB2312" w:eastAsia="仿宋_GB2312" w:hAnsi="仿宋_GB2312" w:cs="仿宋_GB2312" w:hint="eastAsia"/>
          <w:sz w:val="32"/>
          <w:szCs w:val="32"/>
        </w:rPr>
        <w:t>费反映</w:t>
      </w:r>
      <w:proofErr w:type="gramEnd"/>
      <w:r>
        <w:rPr>
          <w:rFonts w:ascii="仿宋_GB2312" w:eastAsia="仿宋_GB2312" w:hAnsi="仿宋_GB2312" w:cs="仿宋_GB2312" w:hint="eastAsia"/>
          <w:sz w:val="32"/>
          <w:szCs w:val="32"/>
        </w:rPr>
        <w:t>单位公务出国（境）的国际旅费、国外城市间交通费、住宿费、伙食费、培训费、公杂费等支出，不含教</w:t>
      </w:r>
      <w:r>
        <w:rPr>
          <w:rFonts w:ascii="仿宋_GB2312" w:eastAsia="仿宋_GB2312" w:hAnsi="仿宋_GB2312" w:cs="仿宋_GB2312" w:hint="eastAsia"/>
          <w:sz w:val="32"/>
          <w:szCs w:val="32"/>
        </w:rPr>
        <w:lastRenderedPageBreak/>
        <w:t>学科研人员学术交流；公务用车购置及运行</w:t>
      </w:r>
      <w:proofErr w:type="gramStart"/>
      <w:r>
        <w:rPr>
          <w:rFonts w:ascii="仿宋_GB2312" w:eastAsia="仿宋_GB2312" w:hAnsi="仿宋_GB2312" w:cs="仿宋_GB2312" w:hint="eastAsia"/>
          <w:sz w:val="32"/>
          <w:szCs w:val="32"/>
        </w:rPr>
        <w:t>费反映</w:t>
      </w:r>
      <w:proofErr w:type="gramEnd"/>
      <w:r>
        <w:rPr>
          <w:rFonts w:ascii="仿宋_GB2312" w:eastAsia="仿宋_GB2312" w:hAnsi="仿宋_GB2312" w:cs="仿宋_GB2312" w:hint="eastAsia"/>
          <w:sz w:val="32"/>
          <w:szCs w:val="32"/>
        </w:rPr>
        <w:t>单位公务用车车辆购置支出（</w:t>
      </w:r>
      <w:proofErr w:type="gramStart"/>
      <w:r>
        <w:rPr>
          <w:rFonts w:ascii="仿宋_GB2312" w:eastAsia="仿宋_GB2312" w:hAnsi="仿宋_GB2312" w:cs="仿宋_GB2312" w:hint="eastAsia"/>
          <w:sz w:val="32"/>
          <w:szCs w:val="32"/>
        </w:rPr>
        <w:t>含车辆</w:t>
      </w:r>
      <w:proofErr w:type="gramEnd"/>
      <w:r>
        <w:rPr>
          <w:rFonts w:ascii="仿宋_GB2312" w:eastAsia="仿宋_GB2312" w:hAnsi="仿宋_GB2312" w:cs="仿宋_GB2312" w:hint="eastAsia"/>
          <w:sz w:val="32"/>
          <w:szCs w:val="32"/>
        </w:rPr>
        <w:t>购置税）及燃料费、维修费、过桥过路费、保险费、安全奖励费用等支出；公务接待</w:t>
      </w:r>
      <w:proofErr w:type="gramStart"/>
      <w:r>
        <w:rPr>
          <w:rFonts w:ascii="仿宋_GB2312" w:eastAsia="仿宋_GB2312" w:hAnsi="仿宋_GB2312" w:cs="仿宋_GB2312" w:hint="eastAsia"/>
          <w:sz w:val="32"/>
          <w:szCs w:val="32"/>
        </w:rPr>
        <w:t>费反映</w:t>
      </w:r>
      <w:proofErr w:type="gramEnd"/>
      <w:r>
        <w:rPr>
          <w:rFonts w:ascii="仿宋_GB2312" w:eastAsia="仿宋_GB2312" w:hAnsi="仿宋_GB2312" w:cs="仿宋_GB2312" w:hint="eastAsia"/>
          <w:sz w:val="32"/>
          <w:szCs w:val="32"/>
        </w:rPr>
        <w:t>单位按规定开支的各类公务接待（含外宾接待）支出。</w:t>
      </w:r>
    </w:p>
    <w:p w:rsidR="006C6D49" w:rsidRDefault="00000000">
      <w:pPr>
        <w:spacing w:line="520" w:lineRule="exact"/>
        <w:ind w:firstLineChars="200" w:firstLine="640"/>
        <w:rPr>
          <w:rFonts w:ascii="仿宋_GB2312" w:eastAsia="仿宋_GB2312"/>
          <w:color w:val="000000"/>
          <w:sz w:val="32"/>
          <w:szCs w:val="32"/>
        </w:rPr>
      </w:pPr>
      <w:r>
        <w:rPr>
          <w:rFonts w:ascii="仿宋_GB2312" w:eastAsia="仿宋_GB2312" w:hAnsi="仿宋_GB2312" w:cs="仿宋_GB2312" w:hint="eastAsia"/>
          <w:sz w:val="32"/>
          <w:szCs w:val="32"/>
        </w:rPr>
        <w:t>11.</w:t>
      </w:r>
      <w:r>
        <w:rPr>
          <w:rFonts w:ascii="仿宋_GB2312" w:eastAsia="仿宋_GB2312" w:hint="eastAsia"/>
          <w:color w:val="000000"/>
          <w:sz w:val="32"/>
          <w:szCs w:val="32"/>
        </w:rPr>
        <w:t>教育支出（类）职业教育（款）中等职业教育（项）：反映各部门（不含人力资源社会保障部门）举办的中等职业教育支出。政府各部门对社会组织等举办的中等职业学校的资助，如捐赠、补贴等，也在本科目中反映。</w:t>
      </w:r>
    </w:p>
    <w:p w:rsidR="006C6D49" w:rsidRDefault="00000000">
      <w:pPr>
        <w:spacing w:line="560" w:lineRule="exact"/>
        <w:ind w:firstLineChars="200" w:firstLine="640"/>
      </w:pPr>
      <w:r>
        <w:rPr>
          <w:rFonts w:ascii="仿宋_GB2312" w:eastAsia="仿宋_GB2312" w:hint="eastAsia"/>
          <w:color w:val="000000"/>
          <w:sz w:val="32"/>
          <w:szCs w:val="32"/>
        </w:rPr>
        <w:t>12.教育支出（类）其他教育支出（款）其他教育支出（项）：反映除基本项目以外用于职业教育方面的支出。</w:t>
      </w:r>
    </w:p>
    <w:p w:rsidR="006C6D49" w:rsidRDefault="00000000">
      <w:pPr>
        <w:spacing w:line="560" w:lineRule="exact"/>
        <w:ind w:firstLineChars="200" w:firstLine="640"/>
        <w:rPr>
          <w:rFonts w:ascii="仿宋_GB2312" w:eastAsia="仿宋_GB2312"/>
          <w:color w:val="000000"/>
          <w:sz w:val="32"/>
          <w:szCs w:val="32"/>
        </w:rPr>
      </w:pPr>
      <w:r>
        <w:rPr>
          <w:rFonts w:ascii="仿宋_GB2312" w:eastAsia="仿宋_GB2312" w:hAnsi="仿宋_GB2312" w:cs="仿宋_GB2312" w:hint="eastAsia"/>
          <w:sz w:val="32"/>
          <w:szCs w:val="32"/>
        </w:rPr>
        <w:t>13.</w:t>
      </w:r>
      <w:r>
        <w:rPr>
          <w:rFonts w:ascii="仿宋_GB2312" w:eastAsia="仿宋_GB2312" w:hint="eastAsia"/>
          <w:color w:val="000000"/>
          <w:sz w:val="32"/>
          <w:szCs w:val="32"/>
        </w:rPr>
        <w:t>社会保障和就业支出（类）行政事业单位养老支出（款）机关事业单位基本养老保险缴费支出（项）：反映机关事业单位实施养老保险制度由单位缴纳的基本养老保险费支出。</w:t>
      </w:r>
    </w:p>
    <w:p w:rsidR="006C6D49"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 xml:space="preserve">14.社会保障和就业支出（类）行政事业单位养老支出（款）机关事业单位职业年金缴费支出（项）：反映机关事业单位实施养老保险制度由单位实际缴纳的职业年金支出。  </w:t>
      </w:r>
    </w:p>
    <w:p w:rsidR="006C6D49"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 xml:space="preserve">15.社会保障和就业支出（类）其他社会保障和就业支出（款）其他社会保障和就业支出（项）：反映一般项目以外其他用于社会保障和就业方面的支出。    </w:t>
      </w:r>
    </w:p>
    <w:p w:rsidR="006C6D49" w:rsidRDefault="0000000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16.卫生健康支出（类）公共卫生（款）其他公共卫生服务支出（项）：反映公共卫生支出一般项目以外的其他用于公共卫生方面的支出。</w:t>
      </w:r>
    </w:p>
    <w:p w:rsidR="006C6D49" w:rsidRPr="00AC3702" w:rsidRDefault="00000000" w:rsidP="00AC3702">
      <w:pPr>
        <w:spacing w:line="56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color w:val="000000"/>
          <w:sz w:val="32"/>
          <w:szCs w:val="32"/>
        </w:rPr>
        <w:t>17.</w:t>
      </w:r>
      <w:r>
        <w:rPr>
          <w:rFonts w:ascii="仿宋_GB2312" w:eastAsia="仿宋_GB2312" w:hint="eastAsia"/>
          <w:color w:val="000000"/>
          <w:sz w:val="32"/>
          <w:szCs w:val="32"/>
        </w:rPr>
        <w:t>卫生健康支出（类）行政事业单位医疗（款）事业单位医疗（项）</w:t>
      </w:r>
      <w:r>
        <w:rPr>
          <w:rFonts w:ascii="仿宋_GB2312" w:eastAsia="仿宋_GB2312" w:hAnsi="仿宋_GB2312" w:cs="仿宋_GB2312" w:hint="eastAsia"/>
          <w:color w:val="000000"/>
          <w:sz w:val="32"/>
          <w:szCs w:val="32"/>
        </w:rPr>
        <w:t>：反映财政部门安排的事业单位基本医疗保</w:t>
      </w:r>
      <w:r>
        <w:rPr>
          <w:rFonts w:ascii="仿宋_GB2312" w:eastAsia="仿宋_GB2312" w:hAnsi="仿宋_GB2312" w:cs="仿宋_GB2312" w:hint="eastAsia"/>
          <w:color w:val="000000"/>
          <w:sz w:val="32"/>
          <w:szCs w:val="32"/>
        </w:rPr>
        <w:lastRenderedPageBreak/>
        <w:t>险缴费经费，未参加医疗保险的事业单位的公费医疗经费，按国家规定享受离休人员待遇的医疗经费。</w:t>
      </w:r>
    </w:p>
    <w:sectPr w:rsidR="006C6D49" w:rsidRPr="00AC3702">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10BBB" w:rsidRDefault="00310BBB">
      <w:r>
        <w:separator/>
      </w:r>
    </w:p>
  </w:endnote>
  <w:endnote w:type="continuationSeparator" w:id="0">
    <w:p w:rsidR="00310BBB" w:rsidRDefault="0031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简体">
    <w:altName w:val="黑体"/>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C6D49" w:rsidRDefault="00000000">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C6D49" w:rsidRDefault="00000000">
                          <w:pPr>
                            <w:pStyle w:val="a3"/>
                          </w:pPr>
                          <w:r>
                            <w:rPr>
                              <w:rFonts w:hint="eastAsia"/>
                            </w:rPr>
                            <w:fldChar w:fldCharType="begin"/>
                          </w:r>
                          <w:r>
                            <w:rPr>
                              <w:rFonts w:hint="eastAsia"/>
                            </w:rPr>
                            <w:instrText xml:space="preserve"> PAGE  \* MERGEFORMAT </w:instrText>
                          </w:r>
                          <w:r>
                            <w:rPr>
                              <w:rFonts w:hint="eastAsia"/>
                            </w:rPr>
                            <w:fldChar w:fldCharType="separate"/>
                          </w:r>
                          <w:r>
                            <w:rPr>
                              <w:rFonts w:hint="eastAsia"/>
                            </w:rP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6C6D49" w:rsidRDefault="00000000">
                    <w:pPr>
                      <w:pStyle w:val="a3"/>
                    </w:pPr>
                    <w:r>
                      <w:rPr>
                        <w:rFonts w:hint="eastAsia"/>
                      </w:rPr>
                      <w:fldChar w:fldCharType="begin"/>
                    </w:r>
                    <w:r>
                      <w:rPr>
                        <w:rFonts w:hint="eastAsia"/>
                      </w:rPr>
                      <w:instrText xml:space="preserve"> PAGE  \* MERGEFORMAT </w:instrText>
                    </w:r>
                    <w:r>
                      <w:rPr>
                        <w:rFonts w:hint="eastAsia"/>
                      </w:rPr>
                      <w:fldChar w:fldCharType="separate"/>
                    </w:r>
                    <w:r>
                      <w:rPr>
                        <w:rFonts w:hint="eastAsia"/>
                      </w:rPr>
                      <w:t>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10BBB" w:rsidRDefault="00310BBB">
      <w:r>
        <w:separator/>
      </w:r>
    </w:p>
  </w:footnote>
  <w:footnote w:type="continuationSeparator" w:id="0">
    <w:p w:rsidR="00310BBB" w:rsidRDefault="00310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95A99C"/>
    <w:multiLevelType w:val="singleLevel"/>
    <w:tmpl w:val="5895A99C"/>
    <w:lvl w:ilvl="0">
      <w:start w:val="5"/>
      <w:numFmt w:val="chineseCounting"/>
      <w:suff w:val="nothing"/>
      <w:lvlText w:val="（%1）"/>
      <w:lvlJc w:val="left"/>
    </w:lvl>
  </w:abstractNum>
  <w:num w:numId="1" w16cid:durableId="1963727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ocumentProtection w:edit="readOnly" w:enforcement="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6D49"/>
    <w:rsid w:val="A4EFBF90"/>
    <w:rsid w:val="AFFD9F88"/>
    <w:rsid w:val="BA7D2319"/>
    <w:rsid w:val="BB7E2F4C"/>
    <w:rsid w:val="BBBFE1BE"/>
    <w:rsid w:val="BBFB80D7"/>
    <w:rsid w:val="C73CFE10"/>
    <w:rsid w:val="C7EC0F46"/>
    <w:rsid w:val="CFAF7AFD"/>
    <w:rsid w:val="DEFFEF20"/>
    <w:rsid w:val="DFAFC5B6"/>
    <w:rsid w:val="DFFFE862"/>
    <w:rsid w:val="E66AD4B1"/>
    <w:rsid w:val="E7FF0B81"/>
    <w:rsid w:val="EBFCAC2C"/>
    <w:rsid w:val="EF3D605F"/>
    <w:rsid w:val="EFFE56DC"/>
    <w:rsid w:val="F2F1E07F"/>
    <w:rsid w:val="F2F9A87E"/>
    <w:rsid w:val="FC35808B"/>
    <w:rsid w:val="FDB31AF6"/>
    <w:rsid w:val="FE45D110"/>
    <w:rsid w:val="FEF8F2E0"/>
    <w:rsid w:val="FF7333E8"/>
    <w:rsid w:val="FFBA12EB"/>
    <w:rsid w:val="FFF7A5F1"/>
    <w:rsid w:val="FFFD7011"/>
    <w:rsid w:val="001D5FC3"/>
    <w:rsid w:val="001F6AA6"/>
    <w:rsid w:val="00204CDF"/>
    <w:rsid w:val="00310BBB"/>
    <w:rsid w:val="003800DD"/>
    <w:rsid w:val="0061448C"/>
    <w:rsid w:val="006C6D49"/>
    <w:rsid w:val="006D3F11"/>
    <w:rsid w:val="009F4BC6"/>
    <w:rsid w:val="00AC3702"/>
    <w:rsid w:val="00B07275"/>
    <w:rsid w:val="0432483D"/>
    <w:rsid w:val="047B7EE3"/>
    <w:rsid w:val="054E2A10"/>
    <w:rsid w:val="0A665ECD"/>
    <w:rsid w:val="0C014F6D"/>
    <w:rsid w:val="0EAB65A7"/>
    <w:rsid w:val="11641E21"/>
    <w:rsid w:val="11E226E5"/>
    <w:rsid w:val="125B4450"/>
    <w:rsid w:val="15EC252C"/>
    <w:rsid w:val="16EF5067"/>
    <w:rsid w:val="18AD554C"/>
    <w:rsid w:val="1D4B3AB7"/>
    <w:rsid w:val="1ED74D17"/>
    <w:rsid w:val="21D13B6E"/>
    <w:rsid w:val="2212198A"/>
    <w:rsid w:val="245B3CCB"/>
    <w:rsid w:val="24DB720B"/>
    <w:rsid w:val="24F7427D"/>
    <w:rsid w:val="255258CA"/>
    <w:rsid w:val="27AF99D0"/>
    <w:rsid w:val="2D54033A"/>
    <w:rsid w:val="32FF21F7"/>
    <w:rsid w:val="353E1DF4"/>
    <w:rsid w:val="3787034C"/>
    <w:rsid w:val="39C7B2DC"/>
    <w:rsid w:val="3B73ECAC"/>
    <w:rsid w:val="3E054CA0"/>
    <w:rsid w:val="3E663D4F"/>
    <w:rsid w:val="3F3366AD"/>
    <w:rsid w:val="3FF778EB"/>
    <w:rsid w:val="41260B4E"/>
    <w:rsid w:val="4413460B"/>
    <w:rsid w:val="471A12A2"/>
    <w:rsid w:val="479F1816"/>
    <w:rsid w:val="4AFA32A4"/>
    <w:rsid w:val="518F526A"/>
    <w:rsid w:val="53677B20"/>
    <w:rsid w:val="54C31518"/>
    <w:rsid w:val="56432923"/>
    <w:rsid w:val="5BF9A05E"/>
    <w:rsid w:val="5CA47F6C"/>
    <w:rsid w:val="5ECF2633"/>
    <w:rsid w:val="5EEFD4B0"/>
    <w:rsid w:val="5F1326B2"/>
    <w:rsid w:val="702436C6"/>
    <w:rsid w:val="71071882"/>
    <w:rsid w:val="753064B9"/>
    <w:rsid w:val="759C24D2"/>
    <w:rsid w:val="76442312"/>
    <w:rsid w:val="76DFF3BC"/>
    <w:rsid w:val="77FF0865"/>
    <w:rsid w:val="77FFC04D"/>
    <w:rsid w:val="79AD5421"/>
    <w:rsid w:val="79FB1BF9"/>
    <w:rsid w:val="7B7F4ADB"/>
    <w:rsid w:val="7BAF2D93"/>
    <w:rsid w:val="7CDF3BD2"/>
    <w:rsid w:val="7CFB18E8"/>
    <w:rsid w:val="7DBFC2EB"/>
    <w:rsid w:val="7EFFAD84"/>
    <w:rsid w:val="7F3F7849"/>
    <w:rsid w:val="7FD69C4C"/>
    <w:rsid w:val="7FE3062C"/>
    <w:rsid w:val="7FE533F5"/>
    <w:rsid w:val="8FCBC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A38F9"/>
  <w15:docId w15:val="{C1410128-D6EF-4327-84E2-E3614E38B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Cite" w:qFormat="1"/>
    <w:lsdException w:name="HTML Code" w:qFormat="1"/>
    <w:lsdException w:name="HTML Definition" w:qFormat="1"/>
    <w:lsdException w:name="HTML Variable"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Default"/>
    <w:qFormat/>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仿宋_GB2312" w:eastAsia="仿宋_GB2312" w:hAnsi="仿宋_GB2312" w:hint="eastAsia"/>
      <w:color w:val="000000"/>
      <w:sz w:val="24"/>
      <w:szCs w:val="22"/>
    </w:rPr>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Char">
    <w:name w:val="Char"/>
    <w:basedOn w:val="a"/>
    <w:qFormat/>
    <w:rPr>
      <w:rFonts w:ascii="宋体" w:hAnsi="宋体" w:cs="Courier New"/>
      <w:sz w:val="32"/>
      <w:szCs w:val="32"/>
    </w:rPr>
  </w:style>
  <w:style w:type="character" w:styleId="a5">
    <w:name w:val="Strong"/>
    <w:basedOn w:val="a0"/>
    <w:qFormat/>
    <w:rPr>
      <w:b/>
      <w:bCs/>
    </w:rPr>
  </w:style>
  <w:style w:type="character" w:styleId="a6">
    <w:name w:val="page number"/>
    <w:basedOn w:val="a0"/>
    <w:qFormat/>
  </w:style>
  <w:style w:type="character" w:styleId="a7">
    <w:name w:val="FollowedHyperlink"/>
    <w:basedOn w:val="a0"/>
    <w:qFormat/>
    <w:rPr>
      <w:color w:val="800080"/>
      <w:u w:val="none"/>
    </w:rPr>
  </w:style>
  <w:style w:type="character" w:styleId="HTML">
    <w:name w:val="HTML Definition"/>
    <w:basedOn w:val="a0"/>
    <w:qFormat/>
  </w:style>
  <w:style w:type="character" w:styleId="HTML0">
    <w:name w:val="HTML Variable"/>
    <w:basedOn w:val="a0"/>
    <w:qFormat/>
  </w:style>
  <w:style w:type="character" w:styleId="a8">
    <w:name w:val="Hyperlink"/>
    <w:basedOn w:val="a0"/>
    <w:qFormat/>
    <w:rPr>
      <w:color w:val="0000FF"/>
      <w:u w:val="none"/>
    </w:rPr>
  </w:style>
  <w:style w:type="character" w:styleId="HTML1">
    <w:name w:val="HTML Code"/>
    <w:basedOn w:val="a0"/>
    <w:qFormat/>
    <w:rPr>
      <w:rFonts w:ascii="Courier New" w:hAnsi="Courier New"/>
      <w:sz w:val="20"/>
    </w:rPr>
  </w:style>
  <w:style w:type="character" w:styleId="HTML2">
    <w:name w:val="HTML Cite"/>
    <w:basedOn w:val="a0"/>
    <w:qFormat/>
  </w:style>
  <w:style w:type="paragraph" w:customStyle="1" w:styleId="Char0">
    <w:name w:val="Char"/>
    <w:basedOn w:val="a"/>
    <w:qFormat/>
  </w:style>
  <w:style w:type="paragraph" w:customStyle="1" w:styleId="p0">
    <w:name w:val="p0"/>
    <w:basedOn w:val="a"/>
    <w:qFormat/>
    <w:pPr>
      <w:widowControl/>
    </w:pPr>
    <w:rPr>
      <w:kern w:val="0"/>
      <w:szCs w:val="21"/>
    </w:rPr>
  </w:style>
  <w:style w:type="character" w:customStyle="1" w:styleId="item-middle">
    <w:name w:val="item-middle"/>
    <w:basedOn w:val="a0"/>
    <w:qFormat/>
  </w:style>
  <w:style w:type="character" w:customStyle="1" w:styleId="image">
    <w:name w:val="image"/>
    <w:basedOn w:val="a0"/>
    <w:qFormat/>
  </w:style>
  <w:style w:type="character" w:customStyle="1" w:styleId="image2">
    <w:name w:val="image2"/>
    <w:basedOn w:val="a0"/>
    <w:qFormat/>
  </w:style>
  <w:style w:type="character" w:customStyle="1" w:styleId="image3">
    <w:name w:val="image3"/>
    <w:basedOn w:val="a0"/>
    <w:qFormat/>
  </w:style>
  <w:style w:type="character" w:customStyle="1" w:styleId="ui-state-hover21">
    <w:name w:val="ui-state-hover21"/>
    <w:basedOn w:val="a0"/>
    <w:qFormat/>
  </w:style>
  <w:style w:type="character" w:customStyle="1" w:styleId="ui-state-active5">
    <w:name w:val="ui-state-active5"/>
    <w:basedOn w:val="a0"/>
    <w:qFormat/>
  </w:style>
  <w:style w:type="character" w:customStyle="1" w:styleId="ui-state-default12">
    <w:name w:val="ui-state-default12"/>
    <w:basedOn w:val="a0"/>
    <w:qFormat/>
  </w:style>
  <w:style w:type="character" w:customStyle="1" w:styleId="ui-state-default13">
    <w:name w:val="ui-state-default13"/>
    <w:basedOn w:val="a0"/>
    <w:qFormat/>
  </w:style>
  <w:style w:type="character" w:customStyle="1" w:styleId="clicked1">
    <w:name w:val="clicked1"/>
    <w:basedOn w:val="a0"/>
    <w:qFormat/>
    <w:rPr>
      <w:color w:val="000000"/>
    </w:rPr>
  </w:style>
  <w:style w:type="character" w:customStyle="1" w:styleId="clicked2">
    <w:name w:val="clicked2"/>
    <w:basedOn w:val="a0"/>
    <w:qFormat/>
  </w:style>
  <w:style w:type="character" w:customStyle="1" w:styleId="clicked3">
    <w:name w:val="clicked3"/>
    <w:basedOn w:val="a0"/>
    <w:qFormat/>
  </w:style>
  <w:style w:type="character" w:customStyle="1" w:styleId="button-hover">
    <w:name w:val="button-hover"/>
    <w:basedOn w:val="a0"/>
    <w:qFormat/>
  </w:style>
  <w:style w:type="character" w:customStyle="1" w:styleId="button-hover1">
    <w:name w:val="button-hover1"/>
    <w:basedOn w:val="a0"/>
    <w:qFormat/>
  </w:style>
  <w:style w:type="character" w:customStyle="1" w:styleId="group">
    <w:name w:val="group"/>
    <w:basedOn w:val="a0"/>
    <w:qFormat/>
  </w:style>
  <w:style w:type="character" w:customStyle="1" w:styleId="directchildrenspan">
    <w:name w:val="directchildrenspan"/>
    <w:basedOn w:val="a0"/>
    <w:qFormat/>
  </w:style>
  <w:style w:type="character" w:customStyle="1" w:styleId="imgspan">
    <w:name w:val="imgspan"/>
    <w:basedOn w:val="a0"/>
    <w:qFormat/>
  </w:style>
  <w:style w:type="character" w:customStyle="1" w:styleId="ui-icon34">
    <w:name w:val="ui-icon34"/>
    <w:basedOn w:val="a0"/>
    <w:qFormat/>
  </w:style>
  <w:style w:type="character" w:customStyle="1" w:styleId="newstitle">
    <w:name w:val="newstitle"/>
    <w:basedOn w:val="a0"/>
    <w:qFormat/>
    <w:rPr>
      <w:b/>
      <w:color w:val="000000"/>
      <w:sz w:val="24"/>
      <w:szCs w:val="24"/>
    </w:rPr>
  </w:style>
  <w:style w:type="character" w:customStyle="1" w:styleId="ui-state-hover">
    <w:name w:val="ui-state-hover"/>
    <w:basedOn w:val="a0"/>
    <w:qFormat/>
  </w:style>
  <w:style w:type="character" w:customStyle="1" w:styleId="image1">
    <w:name w:val="image1"/>
    <w:basedOn w:val="a0"/>
    <w:qFormat/>
  </w:style>
  <w:style w:type="character" w:customStyle="1" w:styleId="clicked">
    <w:name w:val="clicked"/>
    <w:basedOn w:val="a0"/>
    <w:qFormat/>
  </w:style>
  <w:style w:type="character" w:customStyle="1" w:styleId="ui-state-active">
    <w:name w:val="ui-state-active"/>
    <w:basedOn w:val="a0"/>
    <w:qFormat/>
  </w:style>
  <w:style w:type="character" w:customStyle="1" w:styleId="ui-icon33">
    <w:name w:val="ui-icon33"/>
    <w:basedOn w:val="a0"/>
    <w:qFormat/>
  </w:style>
  <w:style w:type="character" w:customStyle="1" w:styleId="ui-state-active6">
    <w:name w:val="ui-state-active6"/>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706</Words>
  <Characters>4025</Characters>
  <Application>Microsoft Office Word</Application>
  <DocSecurity>0</DocSecurity>
  <Lines>33</Lines>
  <Paragraphs>9</Paragraphs>
  <ScaleCrop>false</ScaleCrop>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附件1：省级部门预算公开说明样式</dc:title>
  <dc:creator>chengws</dc:creator>
  <cp:lastModifiedBy>超 石</cp:lastModifiedBy>
  <cp:revision>8</cp:revision>
  <cp:lastPrinted>2023-03-20T16:11:00Z</cp:lastPrinted>
  <dcterms:created xsi:type="dcterms:W3CDTF">2014-11-07T20:08:00Z</dcterms:created>
  <dcterms:modified xsi:type="dcterms:W3CDTF">2023-04-04T07:15:00Z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