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15" w:tblpY="1913"/>
        <w:tblOverlap w:val="never"/>
        <w:tblW w:w="158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14"/>
        <w:gridCol w:w="3287"/>
        <w:gridCol w:w="2850"/>
        <w:gridCol w:w="1827"/>
        <w:gridCol w:w="1759"/>
        <w:gridCol w:w="1650"/>
        <w:gridCol w:w="16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项目实施期限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项目总经费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第一期已拨付经费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2023JBGS01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百山祖园区生态系统垂直带谱研究体系构建及生物多样性监测研究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2023.11.1-2026.10.31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2023JBGS02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百山祖冷杉原生母树抢救性监测评估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2023.11.1-2026.10.31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浙江广厦建设职业技术大学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吕洪飞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2023JBGS03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百山祖园区黑麂资源监测方法及生境适宜性研究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2023.11.1-2026.10.31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浙江师范大学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张加勇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2023JBGS04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百山祖园区土壤碳储量空间分布特征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2023.11.1-2026.10.31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浙江农林大学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陈有超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2023JBGS05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百山祖园区泥炭藓资源和分布研究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2023.11.1-2026.10.31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舒蕾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2023JBGS06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基于高光谱技术的百山祖园区土壤微生物多样性研究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2023.11.1-2026.10.31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何芳良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2023JBGS07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百山祖园区珍稀观赏昆虫资源调查与评估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2023.11.1-2026.10.31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华东药用植物园科研管理中心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李泽建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2023JBGS08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人为活动对“千八线”生态系统的影响研究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2023.11.1-2026.10.31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温州大学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韩文娟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289.2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2023年度百山祖科研项目中期检查项目清单</w:t>
      </w:r>
      <w:bookmarkStart w:id="0" w:name="_GoBack"/>
      <w:bookmarkEnd w:id="0"/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15079"/>
    <w:rsid w:val="5FA0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2025-05-13T08:31:00Z</dcterms:created>
  <dc:creator>Administrator</dc:creator>
  <cp:lastModifiedBy>刘琪诗</cp:lastModifiedBy>
  <dcterms:modified xsi:type="dcterms:W3CDTF">2025-05-13T08:56:01Z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223EAD08FE7F43819DC1C3FF9BC2F66D</vt:lpwstr>
  </property>
</Properties>
</file>